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6CAE1" w14:textId="6D77FFC9" w:rsidR="0007615F" w:rsidRPr="00633CC1" w:rsidRDefault="0007615F" w:rsidP="00E7018B">
      <w:pPr>
        <w:pStyle w:val="Titolo"/>
        <w:spacing w:after="360"/>
        <w:ind w:left="-142" w:right="-142"/>
        <w:jc w:val="center"/>
        <w:rPr>
          <w:rFonts w:ascii="Calibri" w:hAnsi="Calibri" w:cs="Calibri"/>
          <w:b/>
          <w:bCs/>
          <w:sz w:val="32"/>
          <w:szCs w:val="32"/>
        </w:rPr>
      </w:pPr>
      <w:r>
        <w:rPr>
          <w:rFonts w:ascii="Calibri" w:hAnsi="Calibri" w:cs="Calibri"/>
          <w:b/>
          <w:bCs/>
          <w:sz w:val="44"/>
          <w:szCs w:val="44"/>
        </w:rPr>
        <w:t>Per una nuova politica del libro</w:t>
      </w:r>
      <w:r>
        <w:rPr>
          <w:rFonts w:ascii="Calibri" w:hAnsi="Calibri" w:cs="Calibri"/>
          <w:b/>
          <w:bCs/>
          <w:sz w:val="44"/>
          <w:szCs w:val="44"/>
        </w:rPr>
        <w:br/>
      </w:r>
      <w:r w:rsidRPr="00880CFD">
        <w:rPr>
          <w:rFonts w:ascii="Calibri" w:hAnsi="Calibri" w:cs="Calibri"/>
          <w:b/>
          <w:bCs/>
          <w:sz w:val="32"/>
          <w:szCs w:val="32"/>
        </w:rPr>
        <w:t>Nota dell</w:t>
      </w:r>
      <w:r w:rsidR="00633CC1" w:rsidRPr="00880CFD">
        <w:rPr>
          <w:rFonts w:ascii="Calibri" w:hAnsi="Calibri" w:cs="Calibri"/>
          <w:b/>
          <w:bCs/>
          <w:sz w:val="32"/>
          <w:szCs w:val="32"/>
        </w:rPr>
        <w:t>a filiera del libro e della lettura</w:t>
      </w:r>
    </w:p>
    <w:p w14:paraId="2001DBFB" w14:textId="5B98BB52" w:rsidR="00EA232B" w:rsidRDefault="00A1256C" w:rsidP="00E54C29">
      <w:pPr>
        <w:spacing w:after="0"/>
        <w:ind w:left="-142" w:right="-285"/>
        <w:jc w:val="both"/>
        <w:rPr>
          <w:rFonts w:eastAsia="Calibri" w:cs="Times New Roman"/>
        </w:rPr>
      </w:pPr>
      <w:r>
        <w:t>L</w:t>
      </w:r>
      <w:r w:rsidR="001C6F07">
        <w:t>’attuale contesto politico-economico</w:t>
      </w:r>
      <w:r>
        <w:t xml:space="preserve"> e gli sviluppi</w:t>
      </w:r>
      <w:r w:rsidR="00463E18">
        <w:t xml:space="preserve"> tecnologic</w:t>
      </w:r>
      <w:r>
        <w:t>i</w:t>
      </w:r>
      <w:r w:rsidR="00463E18">
        <w:t xml:space="preserve"> </w:t>
      </w:r>
      <w:r>
        <w:t xml:space="preserve">sono l’occasione per </w:t>
      </w:r>
      <w:r w:rsidR="00463E18">
        <w:t>nuove sfide</w:t>
      </w:r>
      <w:r>
        <w:t xml:space="preserve"> di crescita e cambiamento. </w:t>
      </w:r>
      <w:r w:rsidR="00463E18">
        <w:t>L</w:t>
      </w:r>
      <w:r w:rsidR="001C6F07">
        <w:t>’inter</w:t>
      </w:r>
      <w:r w:rsidR="001E4170">
        <w:t>a</w:t>
      </w:r>
      <w:r w:rsidR="001C6F07">
        <w:t xml:space="preserve"> </w:t>
      </w:r>
      <w:r w:rsidR="00633CC1" w:rsidRPr="00880CFD">
        <w:rPr>
          <w:shd w:val="clear" w:color="auto" w:fill="FFFFFF" w:themeFill="background1"/>
        </w:rPr>
        <w:t>filiera del libro e della lettura</w:t>
      </w:r>
      <w:r w:rsidR="00633CC1">
        <w:t xml:space="preserve"> </w:t>
      </w:r>
      <w:r w:rsidR="001C6F07">
        <w:t xml:space="preserve">composto da librerie, biblioteche e case editrici individua </w:t>
      </w:r>
      <w:r w:rsidR="00463E18">
        <w:t xml:space="preserve">a tale scopo </w:t>
      </w:r>
      <w:r w:rsidR="001C6F07">
        <w:t xml:space="preserve">interventi </w:t>
      </w:r>
      <w:r w:rsidR="007A384F">
        <w:t xml:space="preserve">urgenti </w:t>
      </w:r>
      <w:r w:rsidR="001C6F07">
        <w:t xml:space="preserve">di rilancio </w:t>
      </w:r>
      <w:r w:rsidR="00463E18">
        <w:t xml:space="preserve">e di sostegno che tengano conto </w:t>
      </w:r>
      <w:r w:rsidR="001C6F07">
        <w:t>della struttura</w:t>
      </w:r>
      <w:r w:rsidR="00633CC1">
        <w:t xml:space="preserve"> </w:t>
      </w:r>
      <w:r w:rsidR="001C6F07">
        <w:t xml:space="preserve">competitiva del </w:t>
      </w:r>
      <w:r w:rsidR="00463E18">
        <w:t>settore e della sua peculiarità</w:t>
      </w:r>
      <w:r w:rsidR="00633CC1">
        <w:t>.</w:t>
      </w:r>
      <w:r w:rsidR="00463E18">
        <w:t xml:space="preserve"> </w:t>
      </w:r>
      <w:r w:rsidR="001E4170">
        <w:t>Un settore, è opportuno ricordarlo, che vale 3,5</w:t>
      </w:r>
      <w:r w:rsidR="00D6425E">
        <w:t xml:space="preserve"> </w:t>
      </w:r>
      <w:r w:rsidR="001E4170">
        <w:t>miliardi di fatturato e circa 70mila addetti, compreso l’indotto.</w:t>
      </w:r>
    </w:p>
    <w:p w14:paraId="6440675B" w14:textId="698F0362" w:rsidR="004A72C4" w:rsidDel="0025039A" w:rsidRDefault="006F60DD" w:rsidP="00E54C29">
      <w:pPr>
        <w:pStyle w:val="Titolo1"/>
        <w:ind w:left="-142" w:right="-285"/>
        <w:rPr>
          <w:rFonts w:eastAsia="Aptos"/>
        </w:rPr>
      </w:pPr>
      <w:r>
        <w:rPr>
          <w:rFonts w:eastAsia="Calibri" w:cs="Times New Roman"/>
        </w:rPr>
        <w:t>La congiuntura politico-economica</w:t>
      </w:r>
      <w:r w:rsidR="005430EB">
        <w:rPr>
          <w:rFonts w:eastAsia="Calibri" w:cs="Times New Roman"/>
        </w:rPr>
        <w:t xml:space="preserve"> </w:t>
      </w:r>
    </w:p>
    <w:p w14:paraId="3B83E272" w14:textId="0D571E78" w:rsidR="007B6FEB" w:rsidRDefault="00AF44BA" w:rsidP="00E54C29">
      <w:pPr>
        <w:ind w:left="-142" w:right="-285"/>
        <w:jc w:val="both"/>
      </w:pPr>
      <w:r>
        <w:t>Nel 202</w:t>
      </w:r>
      <w:r w:rsidR="000431D7">
        <w:t>3</w:t>
      </w:r>
      <w:r w:rsidR="00D4275A">
        <w:t xml:space="preserve"> e nei primi </w:t>
      </w:r>
      <w:r w:rsidR="001E4170">
        <w:t xml:space="preserve">mesi </w:t>
      </w:r>
      <w:r w:rsidR="00D4275A">
        <w:t>del 2024</w:t>
      </w:r>
      <w:r w:rsidR="00613C6B">
        <w:t xml:space="preserve">, </w:t>
      </w:r>
      <w:r w:rsidR="003D414A">
        <w:t>le</w:t>
      </w:r>
      <w:r>
        <w:t xml:space="preserve"> vendite dei libri </w:t>
      </w:r>
      <w:r w:rsidR="00613C6B">
        <w:t>hanno registrato un</w:t>
      </w:r>
      <w:r w:rsidR="006E457E">
        <w:t>a mancata crescita</w:t>
      </w:r>
      <w:r w:rsidR="00AB3786">
        <w:t xml:space="preserve"> in termini monetari, </w:t>
      </w:r>
      <w:r w:rsidR="000D3341">
        <w:t>che significa</w:t>
      </w:r>
      <w:r w:rsidR="001E4170">
        <w:t xml:space="preserve"> </w:t>
      </w:r>
      <w:r w:rsidR="00E85D0D">
        <w:t xml:space="preserve">una </w:t>
      </w:r>
      <w:r w:rsidR="00D57B7E" w:rsidRPr="00D57B7E">
        <w:t>riduzione</w:t>
      </w:r>
      <w:r w:rsidR="001E4170">
        <w:t xml:space="preserve"> in termini reali, se si considera l’impatto dell’inflazione e in particolare il </w:t>
      </w:r>
      <w:r w:rsidR="00956ADD">
        <w:t>forte aumento del costo della carta negli ultimi anni</w:t>
      </w:r>
      <w:r w:rsidR="00D57B7E" w:rsidRPr="00D57B7E">
        <w:t xml:space="preserve">. </w:t>
      </w:r>
    </w:p>
    <w:p w14:paraId="55C33639" w14:textId="497769B6" w:rsidR="00236E18" w:rsidRDefault="00D57B7E" w:rsidP="00E54C29">
      <w:pPr>
        <w:ind w:left="-142" w:right="-285"/>
        <w:jc w:val="both"/>
      </w:pPr>
      <w:r w:rsidRPr="00D57B7E">
        <w:t>Questa situazione congiunturale si associa a una strutturale debolezza della lettura, in particolare nelle regioni del Sud, nelle aree periferiche e nei centri urbani più piccoli</w:t>
      </w:r>
      <w:r w:rsidR="001E4170">
        <w:t xml:space="preserve"> e si somma </w:t>
      </w:r>
      <w:r w:rsidR="00EA54B8">
        <w:t xml:space="preserve">alle </w:t>
      </w:r>
      <w:r w:rsidR="00CE490A">
        <w:t xml:space="preserve">debolezze di lunga data della politica pubblica, per l’esiguità degli investimenti in promozione della lettura, sul diritto allo studio, nel sostegno alle imprese. </w:t>
      </w:r>
      <w:r w:rsidR="0007615F">
        <w:t>In una parola la situazione del mondo del libro può essere definita come di “fragilità”.</w:t>
      </w:r>
    </w:p>
    <w:p w14:paraId="2DC7BEFA" w14:textId="489F6A94" w:rsidR="00030318" w:rsidRDefault="00F01703" w:rsidP="00E54C29">
      <w:pPr>
        <w:ind w:left="-142" w:right="-285"/>
        <w:jc w:val="both"/>
      </w:pPr>
      <w:r>
        <w:t xml:space="preserve">La filiera editoriale è ancora un settore </w:t>
      </w:r>
      <w:r w:rsidR="0057627F">
        <w:t xml:space="preserve">robusto ma </w:t>
      </w:r>
      <w:r w:rsidR="009E52B3">
        <w:t xml:space="preserve">questa fragilità ne riduce la capacità di affrontare la </w:t>
      </w:r>
      <w:r w:rsidR="002F0766">
        <w:t xml:space="preserve">nuova </w:t>
      </w:r>
      <w:r w:rsidR="002F0766" w:rsidRPr="00D57B7E">
        <w:t>rivoluzione digitale dell’intelligenza artificiale, con tutte le opportunità e i rischi che comport</w:t>
      </w:r>
      <w:r w:rsidR="002F0766">
        <w:t>a</w:t>
      </w:r>
      <w:r w:rsidR="002F0766" w:rsidRPr="00D57B7E">
        <w:t>.</w:t>
      </w:r>
    </w:p>
    <w:p w14:paraId="3E2942FB" w14:textId="3BAB2B6E" w:rsidR="00CE73EE" w:rsidRDefault="00CE73EE" w:rsidP="00E54C29">
      <w:pPr>
        <w:pStyle w:val="Titolo1"/>
        <w:ind w:left="-142" w:right="-285"/>
      </w:pPr>
      <w:r>
        <w:t xml:space="preserve">La struttura pluralista del mercato </w:t>
      </w:r>
    </w:p>
    <w:p w14:paraId="12CFD9D5" w14:textId="051F4B8E" w:rsidR="00164CEC" w:rsidRDefault="00B60C8A" w:rsidP="00E54C29">
      <w:pPr>
        <w:ind w:left="-142" w:right="-285"/>
        <w:jc w:val="both"/>
      </w:pPr>
      <w:r>
        <w:t xml:space="preserve">La filiera </w:t>
      </w:r>
      <w:r w:rsidR="00CE73EE">
        <w:t xml:space="preserve">editoriale </w:t>
      </w:r>
      <w:r w:rsidR="001F63E7">
        <w:t>è</w:t>
      </w:r>
      <w:r w:rsidR="00D40FBA" w:rsidRPr="00D40FBA">
        <w:t xml:space="preserve"> compost</w:t>
      </w:r>
      <w:r>
        <w:t>a</w:t>
      </w:r>
      <w:r w:rsidR="00D40FBA" w:rsidRPr="00D40FBA">
        <w:t xml:space="preserve"> da molti piccoli imprenditori e da alcune grandi imprese. Questa diversità è una ricchezza che consente di coprire tutti gli ambiti del mercato. Ma sappiamo anche che essere piccoli impone costi aggiuntivi e rende fragili gli equilibri. Per affrontare un mondo che cambia, si globalizza e si innova continuamente, anche le piccole imprese devono crescere in termini professionali, di competenze </w:t>
      </w:r>
      <w:r w:rsidR="001E4170">
        <w:t xml:space="preserve">e </w:t>
      </w:r>
      <w:r w:rsidR="00D40FBA" w:rsidRPr="00D40FBA">
        <w:t>di capacità di ricor</w:t>
      </w:r>
      <w:r w:rsidR="001E4170">
        <w:t>rere</w:t>
      </w:r>
      <w:r w:rsidR="00D40FBA" w:rsidRPr="00D40FBA">
        <w:t xml:space="preserve"> a servizi sofisticati. </w:t>
      </w:r>
      <w:r w:rsidR="00164CEC">
        <w:t xml:space="preserve">Le nostre proposte tengono conto delle diverse esigenze tra piccole e grandi imprese, tra </w:t>
      </w:r>
      <w:r w:rsidR="00B50264">
        <w:t xml:space="preserve">imprese che si collocano in punti diversi della </w:t>
      </w:r>
      <w:r w:rsidR="005B33C8">
        <w:t>filiera e del ruolo fondamentale di soggetti non imprenditoriali, in primis le biblioteche.</w:t>
      </w:r>
    </w:p>
    <w:p w14:paraId="0B11C296" w14:textId="25595BC7" w:rsidR="00030318" w:rsidRDefault="000A564F" w:rsidP="00E54C29">
      <w:pPr>
        <w:pStyle w:val="Titolo1"/>
        <w:ind w:left="-142" w:right="-285"/>
        <w:rPr>
          <w:rFonts w:eastAsia="Aptos"/>
        </w:rPr>
      </w:pPr>
      <w:r>
        <w:rPr>
          <w:rFonts w:eastAsia="Aptos"/>
        </w:rPr>
        <w:t>Le nostre priorità</w:t>
      </w:r>
      <w:r w:rsidR="005430EB">
        <w:rPr>
          <w:rFonts w:eastAsia="Aptos"/>
        </w:rPr>
        <w:t xml:space="preserve"> </w:t>
      </w:r>
    </w:p>
    <w:p w14:paraId="4E485532" w14:textId="51D38E3A" w:rsidR="008108C4" w:rsidRPr="008108C4" w:rsidRDefault="00486CB8" w:rsidP="00E54C29">
      <w:pPr>
        <w:pStyle w:val="Paragrafoelenco"/>
        <w:numPr>
          <w:ilvl w:val="0"/>
          <w:numId w:val="3"/>
        </w:numPr>
        <w:ind w:left="-142" w:right="-285"/>
        <w:jc w:val="both"/>
        <w:rPr>
          <w:rFonts w:eastAsia="Times New Roman"/>
        </w:rPr>
      </w:pPr>
      <w:r w:rsidRPr="008108C4">
        <w:rPr>
          <w:rFonts w:eastAsia="Times New Roman"/>
          <w:b/>
          <w:bCs/>
        </w:rPr>
        <w:t>Sostegno alla domanda</w:t>
      </w:r>
      <w:r w:rsidR="00FC3E6E" w:rsidRPr="008108C4">
        <w:rPr>
          <w:rFonts w:eastAsia="Times New Roman"/>
        </w:rPr>
        <w:t xml:space="preserve">. </w:t>
      </w:r>
      <w:r w:rsidR="008108C4" w:rsidRPr="008108C4">
        <w:rPr>
          <w:rFonts w:eastAsia="Times New Roman"/>
          <w:b/>
          <w:bCs/>
        </w:rPr>
        <w:t>Le</w:t>
      </w:r>
      <w:r w:rsidR="008108C4" w:rsidRPr="008108C4">
        <w:rPr>
          <w:rFonts w:eastAsia="Times New Roman"/>
        </w:rPr>
        <w:t xml:space="preserve"> </w:t>
      </w:r>
      <w:r w:rsidR="008108C4" w:rsidRPr="008108C4">
        <w:rPr>
          <w:b/>
          <w:bCs/>
        </w:rPr>
        <w:t xml:space="preserve">carte Cultura Giovani e Del Merito: </w:t>
      </w:r>
      <w:r w:rsidR="008108C4" w:rsidRPr="008108C4">
        <w:rPr>
          <w:rFonts w:eastAsia="Times New Roman"/>
        </w:rPr>
        <w:t>I dati disponibili ci dicono che l’avvio delle nuove carte Cultura giovani e del Merito è inferiore alle attese. I giovani registrati hanno impegnato solo la metà dei fondi stanziati. È necessaria una proroga del periodo di registrazione accompagnata da una campagna informativa e promozionale. Considerato che i diciottenni italiani spendono il 61% dei loro bonus in libri, l’impatto sul mercato delle nuove carte sarà inferiore di 62 milioni di euro rispetto all’ultima edizione della 18App.</w:t>
      </w:r>
      <w:r w:rsidR="008108C4">
        <w:rPr>
          <w:rFonts w:eastAsia="Times New Roman"/>
        </w:rPr>
        <w:t xml:space="preserve"> </w:t>
      </w:r>
      <w:r w:rsidR="008108C4" w:rsidRPr="008108C4">
        <w:rPr>
          <w:rFonts w:eastAsia="Times New Roman"/>
        </w:rPr>
        <w:t>Un impatto molto forte sul settore.</w:t>
      </w:r>
      <w:r w:rsidR="008108C4">
        <w:rPr>
          <w:rFonts w:eastAsia="Times New Roman"/>
        </w:rPr>
        <w:t xml:space="preserve"> </w:t>
      </w:r>
      <w:r w:rsidR="008108C4">
        <w:t xml:space="preserve">È urgente modificare i termini fissati dal </w:t>
      </w:r>
      <w:r w:rsidR="00953528">
        <w:t>D.M. 29.12.2023, n. 225</w:t>
      </w:r>
      <w:r w:rsidR="008108C4">
        <w:t>, sia quello per la registrazione dei giovani, già scaduti al 30 giugno, così da consentire l’accesso alla misura fino al 31 dicembre sia la possibilità di spendere il bonus (attualmente limitato al 31 dicembre) almeno fino al 30 aprile 2025. La novità dovrebbe essere accompagnata da una efficace campagna informativa e promozionale.</w:t>
      </w:r>
    </w:p>
    <w:p w14:paraId="47F93D20" w14:textId="70ABE1BC" w:rsidR="008108C4" w:rsidRPr="00CB1990" w:rsidRDefault="008108C4" w:rsidP="00DF356F">
      <w:pPr>
        <w:pStyle w:val="Paragrafoelenco"/>
        <w:ind w:left="-142" w:right="-285"/>
        <w:jc w:val="both"/>
      </w:pPr>
      <w:r>
        <w:t xml:space="preserve">Allo stesso tempo è fondamentale confermare la dotazione finanziaria (190 milioni come fissata </w:t>
      </w:r>
      <w:r w:rsidR="00576F3C">
        <w:t>dall’art.</w:t>
      </w:r>
      <w:r w:rsidR="005F3F34">
        <w:t xml:space="preserve"> </w:t>
      </w:r>
      <w:r w:rsidR="00576F3C">
        <w:t>1, comma 630, L. 197/2022</w:t>
      </w:r>
      <w:r>
        <w:t xml:space="preserve">) e riformulare la norma prendendo atto delle difficoltà riscontrare in prima applicazione. Si </w:t>
      </w:r>
      <w:r>
        <w:lastRenderedPageBreak/>
        <w:t>propone di ripristinare l’universalità del contributo, caratteristica che accomuna tutte le misure simili di altri paesi europei, mantenendo una premialità per le famiglie meno abbienti e per i diplomati più meritevoli. Secondo le nostre simulazioni, a parità di dotazione finanziaria si potrebbe prevedere una somma “universale” di 300 euro e somme aggiuntive di 200 euro per le famiglie con ISEE al di sotto di 35mila euro e per i diplomati con il massimo di voti.</w:t>
      </w:r>
    </w:p>
    <w:p w14:paraId="54B5A732" w14:textId="17E13052" w:rsidR="008108C4" w:rsidRDefault="00D079B3" w:rsidP="00E54C29">
      <w:pPr>
        <w:pStyle w:val="Paragrafoelenco"/>
        <w:numPr>
          <w:ilvl w:val="0"/>
          <w:numId w:val="3"/>
        </w:numPr>
        <w:ind w:left="-142" w:right="-285"/>
        <w:jc w:val="both"/>
        <w:rPr>
          <w:rFonts w:eastAsia="Times New Roman"/>
          <w:b/>
          <w:bCs/>
        </w:rPr>
      </w:pPr>
      <w:r w:rsidRPr="008108C4">
        <w:rPr>
          <w:rFonts w:eastAsia="Times New Roman"/>
          <w:b/>
          <w:bCs/>
        </w:rPr>
        <w:t>Sostegno</w:t>
      </w:r>
      <w:r w:rsidR="00392484" w:rsidRPr="008108C4">
        <w:rPr>
          <w:rFonts w:eastAsia="Times New Roman"/>
          <w:b/>
          <w:bCs/>
        </w:rPr>
        <w:t xml:space="preserve"> alle</w:t>
      </w:r>
      <w:r w:rsidRPr="008108C4">
        <w:rPr>
          <w:rFonts w:eastAsia="Times New Roman"/>
          <w:b/>
          <w:bCs/>
        </w:rPr>
        <w:t xml:space="preserve"> biblioteche</w:t>
      </w:r>
      <w:r w:rsidR="007A384F" w:rsidRPr="008108C4">
        <w:rPr>
          <w:rFonts w:eastAsia="Times New Roman"/>
          <w:b/>
          <w:bCs/>
        </w:rPr>
        <w:t xml:space="preserve">. </w:t>
      </w:r>
      <w:r w:rsidR="0006442A" w:rsidRPr="008108C4">
        <w:rPr>
          <w:rFonts w:eastAsia="Times New Roman"/>
        </w:rPr>
        <w:t>Riattiv</w:t>
      </w:r>
      <w:r w:rsidR="0095500F" w:rsidRPr="008108C4">
        <w:rPr>
          <w:rFonts w:eastAsia="Times New Roman"/>
        </w:rPr>
        <w:t>ar</w:t>
      </w:r>
      <w:r w:rsidR="00880CFD" w:rsidRPr="008108C4">
        <w:rPr>
          <w:rFonts w:eastAsia="Times New Roman"/>
        </w:rPr>
        <w:t xml:space="preserve">e, </w:t>
      </w:r>
      <w:r w:rsidR="007A384F" w:rsidRPr="008108C4">
        <w:rPr>
          <w:rFonts w:eastAsia="Times New Roman"/>
        </w:rPr>
        <w:t>migliora</w:t>
      </w:r>
      <w:r w:rsidR="00880CFD" w:rsidRPr="008108C4">
        <w:rPr>
          <w:rFonts w:eastAsia="Times New Roman"/>
        </w:rPr>
        <w:t>ndone</w:t>
      </w:r>
      <w:r w:rsidR="007A384F" w:rsidRPr="008108C4">
        <w:rPr>
          <w:rFonts w:eastAsia="Times New Roman"/>
        </w:rPr>
        <w:t xml:space="preserve"> le modalità di attuazione</w:t>
      </w:r>
      <w:r w:rsidR="00880CFD" w:rsidRPr="008108C4">
        <w:rPr>
          <w:rFonts w:eastAsia="Times New Roman"/>
        </w:rPr>
        <w:t>,</w:t>
      </w:r>
      <w:r w:rsidR="0006442A" w:rsidRPr="008108C4">
        <w:rPr>
          <w:rFonts w:eastAsia="Times New Roman"/>
        </w:rPr>
        <w:t xml:space="preserve"> l</w:t>
      </w:r>
      <w:r w:rsidR="00EA0771" w:rsidRPr="008108C4">
        <w:rPr>
          <w:rFonts w:eastAsia="Times New Roman"/>
        </w:rPr>
        <w:t>a misura dedicata alle biblioteche per gli acquisti di libri</w:t>
      </w:r>
      <w:r w:rsidR="0006442A" w:rsidRPr="008108C4">
        <w:rPr>
          <w:rFonts w:eastAsia="Times New Roman"/>
        </w:rPr>
        <w:t xml:space="preserve"> </w:t>
      </w:r>
      <w:r w:rsidR="0027668F" w:rsidRPr="008108C4">
        <w:rPr>
          <w:rFonts w:eastAsia="Times New Roman"/>
        </w:rPr>
        <w:t xml:space="preserve">nelle librerie del loro territorio </w:t>
      </w:r>
      <w:r w:rsidR="0006442A" w:rsidRPr="008108C4">
        <w:rPr>
          <w:rFonts w:eastAsia="Times New Roman"/>
        </w:rPr>
        <w:t>che</w:t>
      </w:r>
      <w:r w:rsidR="00EA0771" w:rsidRPr="008108C4">
        <w:rPr>
          <w:rFonts w:eastAsia="Times New Roman"/>
        </w:rPr>
        <w:t xml:space="preserve"> si è dimostrata efficace</w:t>
      </w:r>
      <w:r w:rsidR="00DD129A" w:rsidRPr="00D02F9C">
        <w:rPr>
          <w:rFonts w:eastAsia="Times New Roman"/>
        </w:rPr>
        <w:t>.</w:t>
      </w:r>
      <w:r w:rsidR="008108C4">
        <w:t xml:space="preserve"> </w:t>
      </w:r>
      <w:r w:rsidR="00E01189">
        <w:t xml:space="preserve">È </w:t>
      </w:r>
      <w:r w:rsidR="008108C4">
        <w:t xml:space="preserve">urgente quindi rifinanziare il fondo istituito con </w:t>
      </w:r>
      <w:r w:rsidR="00466FC9">
        <w:t>D.L. 34/2020, art. 183, comma 2</w:t>
      </w:r>
      <w:r w:rsidR="00466FC9" w:rsidDel="00466FC9">
        <w:t xml:space="preserve"> </w:t>
      </w:r>
      <w:r w:rsidR="008108C4">
        <w:t>e rinnovato fino al 2023, originariamente con una dotazione annua di 30 milioni.</w:t>
      </w:r>
      <w:r w:rsidR="00136447">
        <w:t xml:space="preserve"> </w:t>
      </w:r>
      <w:r w:rsidR="00136447" w:rsidRPr="00136447">
        <w:t>La norma può essere migliorata con meccanismi che garantiscano che il finanziamento statale sia aggiuntivo e non sostitutivo delle risorse ordinarie</w:t>
      </w:r>
      <w:r w:rsidR="00711B6C">
        <w:t>,</w:t>
      </w:r>
      <w:r w:rsidR="00711B6C" w:rsidRPr="00711B6C">
        <w:t xml:space="preserve"> trovando modalità che favoriscano le aree del Paese con più bassi tassi di lettura</w:t>
      </w:r>
      <w:r w:rsidR="00136447" w:rsidRPr="00136447">
        <w:t xml:space="preserve"> e chiarendo il rapporto tra la necessità di ricorrere a librerie del territorio e vincoli derivanti dalle norme sugli appalti in materia di sconto.</w:t>
      </w:r>
    </w:p>
    <w:p w14:paraId="2F0A3647" w14:textId="62698C49" w:rsidR="007A384F" w:rsidRPr="00EC10D6" w:rsidRDefault="00392484" w:rsidP="00E54C29">
      <w:pPr>
        <w:pStyle w:val="Paragrafoelenco"/>
        <w:numPr>
          <w:ilvl w:val="0"/>
          <w:numId w:val="3"/>
        </w:numPr>
        <w:ind w:left="-142" w:right="-285"/>
        <w:jc w:val="both"/>
        <w:rPr>
          <w:rFonts w:eastAsia="Times New Roman"/>
          <w:b/>
          <w:bCs/>
        </w:rPr>
      </w:pPr>
      <w:r w:rsidRPr="00EC10D6">
        <w:rPr>
          <w:rFonts w:eastAsia="Times New Roman"/>
          <w:b/>
          <w:bCs/>
        </w:rPr>
        <w:t>Misure in favore delle librerie</w:t>
      </w:r>
      <w:r w:rsidRPr="00EC10D6">
        <w:rPr>
          <w:rFonts w:eastAsia="Times New Roman"/>
        </w:rPr>
        <w:t>.</w:t>
      </w:r>
      <w:r w:rsidR="007A384F" w:rsidRPr="00EC10D6">
        <w:rPr>
          <w:rFonts w:eastAsia="Times New Roman"/>
        </w:rPr>
        <w:t xml:space="preserve"> </w:t>
      </w:r>
      <w:r w:rsidR="00170C96" w:rsidRPr="00170C96">
        <w:rPr>
          <w:rFonts w:eastAsia="Times New Roman"/>
        </w:rPr>
        <w:t>Oltre al ripristino del bonus biblioteche, fondamentale anche per le librerie, occorre incrementare le risorse stanziate destinate al credito d’imposta riconosciuto alle librerie in compensazione di tasse, spese e contributi attualmente non sufficienti a coprire la spesa storica; occorre inoltre sostenere l’apertura di nuove librerie nelle zone che ne sono prive e il rinnovo della rete commerciale con la costituzione di un fondo rotativo nazionale.</w:t>
      </w:r>
    </w:p>
    <w:p w14:paraId="780E1D72" w14:textId="41451BE8" w:rsidR="00CF19D8" w:rsidRPr="00CF19D8" w:rsidRDefault="00CF19D8" w:rsidP="00E54C29">
      <w:pPr>
        <w:pStyle w:val="Paragrafoelenco"/>
        <w:numPr>
          <w:ilvl w:val="0"/>
          <w:numId w:val="3"/>
        </w:numPr>
        <w:ind w:left="-142" w:right="-285"/>
        <w:jc w:val="both"/>
        <w:rPr>
          <w:rFonts w:eastAsia="Times New Roman"/>
        </w:rPr>
      </w:pPr>
      <w:r w:rsidRPr="00CF19D8">
        <w:rPr>
          <w:rFonts w:eastAsia="Times New Roman"/>
          <w:b/>
          <w:bCs/>
        </w:rPr>
        <w:t xml:space="preserve">Misure a difesa della bibliodiversità e del pluralismo nella produzione editoriale. </w:t>
      </w:r>
      <w:r w:rsidRPr="00CF19D8">
        <w:rPr>
          <w:rFonts w:eastAsia="Times New Roman"/>
        </w:rPr>
        <w:t>Introdurre un credito d’imposta destinato alle imprese editoriali indipendenti con fatturati entro i 2 milioni di euro, a valere su spese di personale, stampa, innovazione tecnologica.</w:t>
      </w:r>
    </w:p>
    <w:p w14:paraId="58D51B6B" w14:textId="41B513EF" w:rsidR="00030318" w:rsidRPr="007A384F" w:rsidRDefault="00711763" w:rsidP="00E54C29">
      <w:pPr>
        <w:pStyle w:val="Paragrafoelenco"/>
        <w:numPr>
          <w:ilvl w:val="0"/>
          <w:numId w:val="3"/>
        </w:numPr>
        <w:ind w:left="-142" w:right="-285"/>
        <w:jc w:val="both"/>
        <w:rPr>
          <w:rFonts w:eastAsia="Times New Roman"/>
          <w:b/>
          <w:bCs/>
        </w:rPr>
      </w:pPr>
      <w:r>
        <w:rPr>
          <w:rFonts w:eastAsia="Times New Roman"/>
          <w:b/>
          <w:bCs/>
        </w:rPr>
        <w:t xml:space="preserve">Ridurre gli effetti </w:t>
      </w:r>
      <w:r w:rsidR="00D466DB">
        <w:rPr>
          <w:rFonts w:eastAsia="Times New Roman"/>
          <w:b/>
          <w:bCs/>
        </w:rPr>
        <w:t>inflazionistici su</w:t>
      </w:r>
      <w:r w:rsidR="000845F5">
        <w:rPr>
          <w:rFonts w:eastAsia="Times New Roman"/>
          <w:b/>
          <w:bCs/>
        </w:rPr>
        <w:t>i prezzi dei libri</w:t>
      </w:r>
      <w:r w:rsidR="00E017BE">
        <w:rPr>
          <w:rFonts w:eastAsia="Times New Roman"/>
          <w:b/>
          <w:bCs/>
        </w:rPr>
        <w:t>.</w:t>
      </w:r>
      <w:r w:rsidR="00E017BE" w:rsidRPr="009D392F">
        <w:rPr>
          <w:rFonts w:eastAsia="Times New Roman"/>
          <w:b/>
          <w:bCs/>
        </w:rPr>
        <w:t xml:space="preserve"> </w:t>
      </w:r>
      <w:r w:rsidR="00B30E51">
        <w:rPr>
          <w:rFonts w:eastAsia="Times New Roman"/>
        </w:rPr>
        <w:t xml:space="preserve">Poiché </w:t>
      </w:r>
      <w:r w:rsidR="009E6B01">
        <w:rPr>
          <w:rFonts w:eastAsia="Times New Roman"/>
        </w:rPr>
        <w:t xml:space="preserve">i costi </w:t>
      </w:r>
      <w:r w:rsidR="00D57DF0">
        <w:rPr>
          <w:rFonts w:eastAsia="Times New Roman"/>
        </w:rPr>
        <w:t xml:space="preserve">di produzione con la </w:t>
      </w:r>
      <w:r w:rsidR="00B30E51">
        <w:rPr>
          <w:rFonts w:eastAsia="Times New Roman"/>
        </w:rPr>
        <w:t>maggior</w:t>
      </w:r>
      <w:r w:rsidR="00D57DF0">
        <w:rPr>
          <w:rFonts w:eastAsia="Times New Roman"/>
        </w:rPr>
        <w:t>e</w:t>
      </w:r>
      <w:r w:rsidR="00B30E51">
        <w:rPr>
          <w:rFonts w:eastAsia="Times New Roman"/>
        </w:rPr>
        <w:t xml:space="preserve"> crescita sono stati quelli della carta</w:t>
      </w:r>
      <w:r w:rsidR="00E123B5">
        <w:rPr>
          <w:rFonts w:eastAsia="Times New Roman"/>
        </w:rPr>
        <w:t xml:space="preserve">, </w:t>
      </w:r>
      <w:r w:rsidR="004E046A" w:rsidRPr="009D392F">
        <w:rPr>
          <w:rFonts w:eastAsia="Times New Roman"/>
        </w:rPr>
        <w:t xml:space="preserve">l’estensione </w:t>
      </w:r>
      <w:r w:rsidR="00E123B5" w:rsidRPr="009D392F">
        <w:rPr>
          <w:rFonts w:eastAsia="Times New Roman"/>
        </w:rPr>
        <w:t xml:space="preserve">ai libri </w:t>
      </w:r>
      <w:r w:rsidR="004E046A" w:rsidRPr="009D392F">
        <w:rPr>
          <w:rFonts w:eastAsia="Times New Roman"/>
        </w:rPr>
        <w:t xml:space="preserve">del credito di imposta per l’acquisto della carta, </w:t>
      </w:r>
      <w:r w:rsidR="00E123B5">
        <w:rPr>
          <w:rFonts w:eastAsia="Times New Roman"/>
        </w:rPr>
        <w:t xml:space="preserve">già </w:t>
      </w:r>
      <w:r w:rsidR="004E046A" w:rsidRPr="009D392F">
        <w:rPr>
          <w:rFonts w:eastAsia="Times New Roman"/>
        </w:rPr>
        <w:t xml:space="preserve">riconosciuto ai giornali, </w:t>
      </w:r>
      <w:r w:rsidR="00E123B5">
        <w:rPr>
          <w:rFonts w:eastAsia="Times New Roman"/>
        </w:rPr>
        <w:t xml:space="preserve">può </w:t>
      </w:r>
      <w:r w:rsidR="004E046A" w:rsidRPr="009D392F">
        <w:rPr>
          <w:rFonts w:eastAsia="Times New Roman"/>
        </w:rPr>
        <w:t xml:space="preserve">ridurre l’effetto inflazionistico sul settore. </w:t>
      </w:r>
    </w:p>
    <w:p w14:paraId="2475C2AA" w14:textId="741D8A74" w:rsidR="00D11B51" w:rsidRPr="00D11B51" w:rsidRDefault="001E5459" w:rsidP="00E54C29">
      <w:pPr>
        <w:pStyle w:val="Paragrafoelenco"/>
        <w:numPr>
          <w:ilvl w:val="0"/>
          <w:numId w:val="3"/>
        </w:numPr>
        <w:ind w:left="-142" w:right="-285"/>
        <w:jc w:val="both"/>
        <w:rPr>
          <w:rFonts w:eastAsia="Times New Roman"/>
        </w:rPr>
      </w:pPr>
      <w:r w:rsidRPr="00E17365">
        <w:rPr>
          <w:rFonts w:eastAsia="Times New Roman"/>
          <w:b/>
          <w:bCs/>
        </w:rPr>
        <w:t>Incentiv</w:t>
      </w:r>
      <w:r w:rsidR="00CE4B53" w:rsidRPr="00E17365">
        <w:rPr>
          <w:rFonts w:eastAsia="Times New Roman"/>
          <w:b/>
          <w:bCs/>
        </w:rPr>
        <w:t>i</w:t>
      </w:r>
      <w:r w:rsidRPr="00E17365">
        <w:rPr>
          <w:rFonts w:eastAsia="Times New Roman"/>
          <w:b/>
          <w:bCs/>
        </w:rPr>
        <w:t xml:space="preserve"> specifici </w:t>
      </w:r>
      <w:r w:rsidR="00862713">
        <w:rPr>
          <w:rFonts w:eastAsia="Times New Roman"/>
          <w:b/>
          <w:bCs/>
        </w:rPr>
        <w:t>per</w:t>
      </w:r>
      <w:r w:rsidR="00862713" w:rsidRPr="00E17365">
        <w:rPr>
          <w:rFonts w:eastAsia="Times New Roman"/>
          <w:b/>
          <w:bCs/>
        </w:rPr>
        <w:t xml:space="preserve"> </w:t>
      </w:r>
      <w:r w:rsidRPr="00E17365">
        <w:rPr>
          <w:rFonts w:eastAsia="Times New Roman"/>
          <w:b/>
          <w:bCs/>
        </w:rPr>
        <w:t>innovazione</w:t>
      </w:r>
      <w:r w:rsidR="00D11B51">
        <w:rPr>
          <w:rFonts w:eastAsia="Times New Roman"/>
          <w:b/>
          <w:bCs/>
        </w:rPr>
        <w:t>.</w:t>
      </w:r>
      <w:r w:rsidR="00D11B51" w:rsidRPr="00D11B51">
        <w:rPr>
          <w:rFonts w:eastAsia="Times New Roman"/>
        </w:rPr>
        <w:t xml:space="preserve"> </w:t>
      </w:r>
      <w:r w:rsidR="00D11B51">
        <w:rPr>
          <w:rFonts w:eastAsia="Times New Roman"/>
        </w:rPr>
        <w:t xml:space="preserve">Incentivare </w:t>
      </w:r>
      <w:r w:rsidR="00D11B51" w:rsidRPr="00E17365">
        <w:rPr>
          <w:rFonts w:eastAsia="Times New Roman"/>
        </w:rPr>
        <w:t>le imprese della filiera e in particolare le PMI</w:t>
      </w:r>
      <w:r w:rsidR="00D11B51">
        <w:rPr>
          <w:rFonts w:eastAsia="Times New Roman"/>
        </w:rPr>
        <w:t xml:space="preserve"> per gli </w:t>
      </w:r>
      <w:r w:rsidR="00D11B51" w:rsidRPr="00E17365">
        <w:rPr>
          <w:rFonts w:eastAsia="Times New Roman"/>
        </w:rPr>
        <w:t>investi</w:t>
      </w:r>
      <w:r w:rsidR="00D11B51">
        <w:rPr>
          <w:rFonts w:eastAsia="Times New Roman"/>
        </w:rPr>
        <w:t>menti</w:t>
      </w:r>
      <w:r w:rsidR="00D11B51" w:rsidRPr="00E17365">
        <w:rPr>
          <w:rFonts w:eastAsia="Times New Roman"/>
        </w:rPr>
        <w:t xml:space="preserve"> in beni immateriali</w:t>
      </w:r>
      <w:r w:rsidR="00C331D0">
        <w:rPr>
          <w:rFonts w:eastAsia="Times New Roman"/>
        </w:rPr>
        <w:t xml:space="preserve">: </w:t>
      </w:r>
      <w:r w:rsidR="00D11B51" w:rsidRPr="00E17365">
        <w:rPr>
          <w:rFonts w:eastAsia="Times New Roman"/>
        </w:rPr>
        <w:t>software, intelligenza artificiale, soluzioni digitali.</w:t>
      </w:r>
    </w:p>
    <w:p w14:paraId="0977C709" w14:textId="404F2D30" w:rsidR="00D11B51" w:rsidRPr="005430EB" w:rsidRDefault="00D11B51" w:rsidP="00E54C29">
      <w:pPr>
        <w:pStyle w:val="Paragrafoelenco"/>
        <w:numPr>
          <w:ilvl w:val="0"/>
          <w:numId w:val="3"/>
        </w:numPr>
        <w:ind w:left="-142" w:right="-285"/>
        <w:jc w:val="both"/>
        <w:rPr>
          <w:rFonts w:eastAsia="Times New Roman"/>
        </w:rPr>
      </w:pPr>
      <w:r w:rsidRPr="009D392F">
        <w:rPr>
          <w:rFonts w:eastAsia="Times New Roman"/>
          <w:b/>
          <w:bCs/>
        </w:rPr>
        <w:t xml:space="preserve">Promozione </w:t>
      </w:r>
      <w:r>
        <w:rPr>
          <w:rFonts w:eastAsia="Times New Roman"/>
          <w:b/>
          <w:bCs/>
        </w:rPr>
        <w:t xml:space="preserve">del libro e </w:t>
      </w:r>
      <w:r w:rsidRPr="009D392F">
        <w:rPr>
          <w:rFonts w:eastAsia="Times New Roman"/>
          <w:b/>
          <w:bCs/>
        </w:rPr>
        <w:t>della lettura</w:t>
      </w:r>
      <w:r w:rsidRPr="0061200D">
        <w:rPr>
          <w:rFonts w:eastAsia="Times New Roman"/>
        </w:rPr>
        <w:t>. È</w:t>
      </w:r>
      <w:r>
        <w:rPr>
          <w:rFonts w:eastAsia="Times New Roman"/>
          <w:b/>
          <w:bCs/>
        </w:rPr>
        <w:t xml:space="preserve"> </w:t>
      </w:r>
      <w:r>
        <w:rPr>
          <w:rFonts w:eastAsia="Times New Roman"/>
        </w:rPr>
        <w:t>necessario accrescere l’impegno del Centro per il libro e la lettura – già lodevole – attraverso un aumento dei fondi, la sempre maggiore valorizzazione del ruolo di biblioteche e librerie e un focus sui divari territoriali (Nord/Sud, centro/periferia, città/piccoli centri).</w:t>
      </w:r>
      <w:r w:rsidR="00422EE7">
        <w:rPr>
          <w:rFonts w:eastAsia="Times New Roman"/>
        </w:rPr>
        <w:t xml:space="preserve"> </w:t>
      </w:r>
    </w:p>
    <w:p w14:paraId="54F8F9D4" w14:textId="5A41537B" w:rsidR="008108C4" w:rsidRPr="008108C4" w:rsidRDefault="008108C4" w:rsidP="00E54C29">
      <w:pPr>
        <w:pStyle w:val="Paragrafoelenco"/>
        <w:ind w:left="-142" w:right="-285"/>
        <w:jc w:val="both"/>
        <w:rPr>
          <w:rFonts w:eastAsia="Times New Roman"/>
          <w:b/>
          <w:bCs/>
        </w:rPr>
      </w:pPr>
      <w:r w:rsidRPr="008108C4">
        <w:rPr>
          <w:rFonts w:eastAsia="Times New Roman"/>
          <w:b/>
          <w:bCs/>
        </w:rPr>
        <w:t xml:space="preserve">Riteniamo </w:t>
      </w:r>
      <w:r w:rsidR="00843C65">
        <w:rPr>
          <w:rFonts w:eastAsia="Times New Roman"/>
          <w:b/>
          <w:bCs/>
        </w:rPr>
        <w:t xml:space="preserve">che </w:t>
      </w:r>
      <w:r>
        <w:rPr>
          <w:rFonts w:eastAsia="Times New Roman"/>
          <w:b/>
          <w:bCs/>
        </w:rPr>
        <w:t xml:space="preserve">i primi </w:t>
      </w:r>
      <w:proofErr w:type="gramStart"/>
      <w:r>
        <w:rPr>
          <w:rFonts w:eastAsia="Times New Roman"/>
          <w:b/>
          <w:bCs/>
        </w:rPr>
        <w:t>4</w:t>
      </w:r>
      <w:proofErr w:type="gramEnd"/>
      <w:r>
        <w:rPr>
          <w:rFonts w:eastAsia="Times New Roman"/>
          <w:b/>
          <w:bCs/>
        </w:rPr>
        <w:t xml:space="preserve"> punti debbano essere presi in considerazione </w:t>
      </w:r>
      <w:r w:rsidRPr="008108C4">
        <w:rPr>
          <w:rFonts w:eastAsia="Times New Roman"/>
          <w:b/>
          <w:bCs/>
        </w:rPr>
        <w:t>fin dalla prossima legge finanziaria</w:t>
      </w:r>
      <w:r>
        <w:rPr>
          <w:rFonts w:eastAsia="Times New Roman"/>
          <w:b/>
          <w:bCs/>
        </w:rPr>
        <w:t>.</w:t>
      </w:r>
      <w:r w:rsidRPr="008108C4">
        <w:rPr>
          <w:rFonts w:eastAsia="Times New Roman"/>
          <w:b/>
          <w:bCs/>
        </w:rPr>
        <w:t xml:space="preserve"> </w:t>
      </w:r>
    </w:p>
    <w:p w14:paraId="4CAB7D09" w14:textId="710EE3FA" w:rsidR="007A11C2" w:rsidRDefault="007A11C2" w:rsidP="00E54C29">
      <w:pPr>
        <w:pStyle w:val="Titolo1"/>
        <w:ind w:left="-142" w:right="-285"/>
      </w:pPr>
      <w:r>
        <w:t>Conclusioni</w:t>
      </w:r>
    </w:p>
    <w:p w14:paraId="5973E30B" w14:textId="217BDAC9" w:rsidR="008108C4" w:rsidRPr="00A80931" w:rsidRDefault="00CF2423" w:rsidP="00E54C29">
      <w:pPr>
        <w:ind w:left="-142" w:right="-285"/>
        <w:jc w:val="both"/>
      </w:pPr>
      <w:r>
        <w:t xml:space="preserve">La situazione attuale del mondo del libro è </w:t>
      </w:r>
      <w:r w:rsidR="008950EE">
        <w:t>complessa</w:t>
      </w:r>
      <w:r>
        <w:t>, con punti di forza e alcune criticità</w:t>
      </w:r>
      <w:r w:rsidR="00FD7847">
        <w:t>.</w:t>
      </w:r>
      <w:r w:rsidR="004C6E0D">
        <w:t xml:space="preserve"> </w:t>
      </w:r>
      <w:r w:rsidR="00FD7847">
        <w:t xml:space="preserve">Intervenire su queste ultime </w:t>
      </w:r>
      <w:r w:rsidR="004C6E0D">
        <w:t xml:space="preserve">in modo tempestivo produrrebbe </w:t>
      </w:r>
      <w:r w:rsidR="00FD7847">
        <w:t>effetti molto positivi</w:t>
      </w:r>
      <w:r w:rsidR="004C6E0D">
        <w:t xml:space="preserve"> sull’inter</w:t>
      </w:r>
      <w:r w:rsidR="00FC3E6E">
        <w:t>o comparto</w:t>
      </w:r>
      <w:r w:rsidR="004C6E0D">
        <w:t>.</w:t>
      </w:r>
      <w:r w:rsidR="00A80931">
        <w:t xml:space="preserve"> </w:t>
      </w:r>
      <w:r w:rsidR="004C6E0D">
        <w:t xml:space="preserve">In un’ottica </w:t>
      </w:r>
      <w:r w:rsidR="00843C65">
        <w:t>di</w:t>
      </w:r>
      <w:r w:rsidR="004C6E0D">
        <w:t xml:space="preserve"> </w:t>
      </w:r>
      <w:r w:rsidR="00843C65">
        <w:t>medio-</w:t>
      </w:r>
      <w:r w:rsidR="004C6E0D">
        <w:t>lungo termine, dando</w:t>
      </w:r>
      <w:r w:rsidR="004C6E0D" w:rsidRPr="004C6E0D">
        <w:t xml:space="preserve"> concretezza a un progetto che governi precedenti hanno promesso senza alcun risultato</w:t>
      </w:r>
      <w:r w:rsidR="004C6E0D">
        <w:t xml:space="preserve">, tali misure </w:t>
      </w:r>
      <w:r w:rsidR="00CC7658">
        <w:t xml:space="preserve">– assieme alla </w:t>
      </w:r>
      <w:r w:rsidR="004C6E0D">
        <w:t xml:space="preserve">previsione di una </w:t>
      </w:r>
      <w:r w:rsidR="004C6E0D" w:rsidRPr="009D51B9">
        <w:t>detrazione fiscale per l’acquisto di libri</w:t>
      </w:r>
      <w:r w:rsidR="00503B88" w:rsidRPr="009D51B9">
        <w:t xml:space="preserve">, </w:t>
      </w:r>
      <w:r w:rsidR="002C15FF">
        <w:t>a</w:t>
      </w:r>
      <w:r w:rsidR="002C15FF" w:rsidRPr="009D51B9">
        <w:t xml:space="preserve"> </w:t>
      </w:r>
      <w:r w:rsidR="004C6E0D" w:rsidRPr="009D51B9">
        <w:t>incentivi per l’internazionalizzazione</w:t>
      </w:r>
      <w:r w:rsidR="00710DC7" w:rsidRPr="009D51B9">
        <w:t xml:space="preserve">, nonché </w:t>
      </w:r>
      <w:r w:rsidR="002C15FF">
        <w:t>al</w:t>
      </w:r>
      <w:r w:rsidR="00710DC7" w:rsidRPr="009D51B9">
        <w:t>la creazione di una legge nazionale sulle biblioteche e la definizione di livelli minimi uniformi di qualità delle biblioteche</w:t>
      </w:r>
      <w:r w:rsidR="00462955" w:rsidRPr="009D51B9">
        <w:t xml:space="preserve"> </w:t>
      </w:r>
      <w:r w:rsidR="002C15FF">
        <w:t xml:space="preserve">– </w:t>
      </w:r>
      <w:r w:rsidR="004C6E0D" w:rsidRPr="009D51B9">
        <w:t>possono trovare la giusta collocazione in u</w:t>
      </w:r>
      <w:r w:rsidR="008950EE" w:rsidRPr="009D51B9">
        <w:t xml:space="preserve">na legge </w:t>
      </w:r>
      <w:r w:rsidR="004C6E0D" w:rsidRPr="009D51B9">
        <w:t>organica sul</w:t>
      </w:r>
      <w:r w:rsidR="008950EE" w:rsidRPr="009D51B9">
        <w:t xml:space="preserve"> libro</w:t>
      </w:r>
      <w:r w:rsidR="004C6E0D" w:rsidRPr="009D51B9">
        <w:t xml:space="preserve">, auspicata da </w:t>
      </w:r>
      <w:r w:rsidR="008950EE" w:rsidRPr="009D51B9">
        <w:t>tempo</w:t>
      </w:r>
      <w:r w:rsidR="004C6E0D" w:rsidRPr="009D51B9">
        <w:t xml:space="preserve"> da tutti gli attori della filiera del libro e della lettura</w:t>
      </w:r>
      <w:r w:rsidR="008108C4">
        <w:t>.</w:t>
      </w:r>
    </w:p>
    <w:sectPr w:rsidR="008108C4" w:rsidRPr="00A80931" w:rsidSect="00DF356F">
      <w:headerReference w:type="default" r:id="rId10"/>
      <w:pgSz w:w="11906" w:h="16838"/>
      <w:pgMar w:top="1119"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B31B0" w14:textId="77777777" w:rsidR="00E517DF" w:rsidRDefault="00E517DF" w:rsidP="00354F09">
      <w:pPr>
        <w:spacing w:after="0" w:line="240" w:lineRule="auto"/>
      </w:pPr>
      <w:r>
        <w:separator/>
      </w:r>
    </w:p>
  </w:endnote>
  <w:endnote w:type="continuationSeparator" w:id="0">
    <w:p w14:paraId="40B8028A" w14:textId="77777777" w:rsidR="00E517DF" w:rsidRDefault="00E517DF" w:rsidP="00354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A2B808" w14:textId="77777777" w:rsidR="00E517DF" w:rsidRDefault="00E517DF" w:rsidP="00354F09">
      <w:pPr>
        <w:spacing w:after="0" w:line="240" w:lineRule="auto"/>
      </w:pPr>
      <w:r>
        <w:separator/>
      </w:r>
    </w:p>
  </w:footnote>
  <w:footnote w:type="continuationSeparator" w:id="0">
    <w:p w14:paraId="06C50A2A" w14:textId="77777777" w:rsidR="00E517DF" w:rsidRDefault="00E517DF" w:rsidP="00354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9D0FE" w14:textId="77777777" w:rsidR="00093782" w:rsidRDefault="00093782" w:rsidP="00093782">
    <w:pPr>
      <w:pStyle w:val="NormaleWeb"/>
    </w:pPr>
    <w:r>
      <w:rPr>
        <w:noProof/>
        <w14:ligatures w14:val="standardContextual"/>
      </w:rPr>
      <w:drawing>
        <wp:anchor distT="0" distB="0" distL="114300" distR="114300" simplePos="0" relativeHeight="251664384" behindDoc="1" locked="0" layoutInCell="1" allowOverlap="1" wp14:anchorId="212397DC" wp14:editId="6D85A8DD">
          <wp:simplePos x="0" y="0"/>
          <wp:positionH relativeFrom="margin">
            <wp:posOffset>5101590</wp:posOffset>
          </wp:positionH>
          <wp:positionV relativeFrom="paragraph">
            <wp:posOffset>173355</wp:posOffset>
          </wp:positionV>
          <wp:extent cx="1322705" cy="323850"/>
          <wp:effectExtent l="0" t="0" r="0" b="0"/>
          <wp:wrapNone/>
          <wp:docPr id="38773563" name="Immagine 5"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4108" name="Immagine 5" descr="Immagine che contiene testo, Carattere, logo, Elementi grafici&#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322705" cy="3238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3BAC0D3D" wp14:editId="5284A6D0">
          <wp:simplePos x="0" y="0"/>
          <wp:positionH relativeFrom="column">
            <wp:posOffset>4264025</wp:posOffset>
          </wp:positionH>
          <wp:positionV relativeFrom="paragraph">
            <wp:posOffset>120015</wp:posOffset>
          </wp:positionV>
          <wp:extent cx="825500" cy="408305"/>
          <wp:effectExtent l="0" t="0" r="0" b="0"/>
          <wp:wrapNone/>
          <wp:docPr id="467327539" name="Immagine 1" descr="Immagine che contiene testo, diagramma, Carattere, line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210271" name="Immagine 1" descr="Immagine che contiene testo, diagramma, Carattere, linea&#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5500" cy="408305"/>
                  </a:xfrm>
                  <a:prstGeom prst="rect">
                    <a:avLst/>
                  </a:prstGeom>
                  <a:noFill/>
                  <a:ln>
                    <a:noFill/>
                  </a:ln>
                </pic:spPr>
              </pic:pic>
            </a:graphicData>
          </a:graphic>
        </wp:anchor>
      </w:drawing>
    </w:r>
    <w:r>
      <w:rPr>
        <w:noProof/>
        <w14:ligatures w14:val="standardContextual"/>
      </w:rPr>
      <w:drawing>
        <wp:anchor distT="0" distB="0" distL="114300" distR="114300" simplePos="0" relativeHeight="251663360" behindDoc="1" locked="0" layoutInCell="1" allowOverlap="1" wp14:anchorId="4600689B" wp14:editId="18B9E37E">
          <wp:simplePos x="0" y="0"/>
          <wp:positionH relativeFrom="column">
            <wp:posOffset>3323590</wp:posOffset>
          </wp:positionH>
          <wp:positionV relativeFrom="paragraph">
            <wp:posOffset>83820</wp:posOffset>
          </wp:positionV>
          <wp:extent cx="788035" cy="436245"/>
          <wp:effectExtent l="0" t="0" r="0" b="1905"/>
          <wp:wrapNone/>
          <wp:docPr id="2142245931" name="Immagine 4"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303142" name="Immagine 4" descr="Immagine che contiene testo, Carattere, logo, Elementi grafici&#10;&#10;Descrizione generata automaticamente"/>
                  <pic:cNvPicPr/>
                </pic:nvPicPr>
                <pic:blipFill>
                  <a:blip r:embed="rId3">
                    <a:extLst>
                      <a:ext uri="{28A0092B-C50C-407E-A947-70E740481C1C}">
                        <a14:useLocalDpi xmlns:a14="http://schemas.microsoft.com/office/drawing/2010/main" val="0"/>
                      </a:ext>
                    </a:extLst>
                  </a:blip>
                  <a:stretch>
                    <a:fillRect/>
                  </a:stretch>
                </pic:blipFill>
                <pic:spPr>
                  <a:xfrm>
                    <a:off x="0" y="0"/>
                    <a:ext cx="788035" cy="436245"/>
                  </a:xfrm>
                  <a:prstGeom prst="rect">
                    <a:avLst/>
                  </a:prstGeom>
                </pic:spPr>
              </pic:pic>
            </a:graphicData>
          </a:graphic>
          <wp14:sizeRelH relativeFrom="margin">
            <wp14:pctWidth>0</wp14:pctWidth>
          </wp14:sizeRelH>
          <wp14:sizeRelV relativeFrom="margin">
            <wp14:pctHeight>0</wp14:pctHeight>
          </wp14:sizeRelV>
        </wp:anchor>
      </w:drawing>
    </w:r>
    <w:r>
      <w:rPr>
        <w:noProof/>
        <w14:ligatures w14:val="standardContextual"/>
      </w:rPr>
      <w:drawing>
        <wp:anchor distT="0" distB="0" distL="114300" distR="114300" simplePos="0" relativeHeight="251665408" behindDoc="1" locked="0" layoutInCell="1" allowOverlap="1" wp14:anchorId="2E5922CE" wp14:editId="2C98FDFF">
          <wp:simplePos x="0" y="0"/>
          <wp:positionH relativeFrom="margin">
            <wp:posOffset>2510155</wp:posOffset>
          </wp:positionH>
          <wp:positionV relativeFrom="paragraph">
            <wp:posOffset>94615</wp:posOffset>
          </wp:positionV>
          <wp:extent cx="704850" cy="414020"/>
          <wp:effectExtent l="0" t="0" r="0" b="5080"/>
          <wp:wrapNone/>
          <wp:docPr id="1871332800" name="Immagine 6"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403183" name="Immagine 6" descr="Immagine che contiene testo, Carattere, logo, Elementi grafici&#10;&#10;Descrizione generata automaticamente"/>
                  <pic:cNvPicPr/>
                </pic:nvPicPr>
                <pic:blipFill>
                  <a:blip r:embed="rId4">
                    <a:extLst>
                      <a:ext uri="{28A0092B-C50C-407E-A947-70E740481C1C}">
                        <a14:useLocalDpi xmlns:a14="http://schemas.microsoft.com/office/drawing/2010/main" val="0"/>
                      </a:ext>
                    </a:extLst>
                  </a:blip>
                  <a:stretch>
                    <a:fillRect/>
                  </a:stretch>
                </pic:blipFill>
                <pic:spPr>
                  <a:xfrm>
                    <a:off x="0" y="0"/>
                    <a:ext cx="704850" cy="414020"/>
                  </a:xfrm>
                  <a:prstGeom prst="rect">
                    <a:avLst/>
                  </a:prstGeom>
                </pic:spPr>
              </pic:pic>
            </a:graphicData>
          </a:graphic>
          <wp14:sizeRelH relativeFrom="margin">
            <wp14:pctWidth>0</wp14:pctWidth>
          </wp14:sizeRelH>
          <wp14:sizeRelV relativeFrom="margin">
            <wp14:pctHeight>0</wp14:pctHeight>
          </wp14:sizeRelV>
        </wp:anchor>
      </w:drawing>
    </w:r>
    <w:r>
      <w:rPr>
        <w:noProof/>
        <w14:ligatures w14:val="standardContextual"/>
      </w:rPr>
      <w:drawing>
        <wp:anchor distT="0" distB="0" distL="114300" distR="114300" simplePos="0" relativeHeight="251662336" behindDoc="1" locked="0" layoutInCell="1" allowOverlap="1" wp14:anchorId="0454EC38" wp14:editId="48F6C5E2">
          <wp:simplePos x="0" y="0"/>
          <wp:positionH relativeFrom="margin">
            <wp:posOffset>1282065</wp:posOffset>
          </wp:positionH>
          <wp:positionV relativeFrom="paragraph">
            <wp:posOffset>51435</wp:posOffset>
          </wp:positionV>
          <wp:extent cx="1165225" cy="508000"/>
          <wp:effectExtent l="0" t="0" r="0" b="0"/>
          <wp:wrapNone/>
          <wp:docPr id="1953363345" name="Immagine 3" descr="Immagine che contiene testo, Carattere, schermata,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799738" name="Immagine 3" descr="Immagine che contiene testo, Carattere, schermata, Elementi grafici&#10;&#10;Descrizione generata automaticamente"/>
                  <pic:cNvPicPr/>
                </pic:nvPicPr>
                <pic:blipFill>
                  <a:blip r:embed="rId5">
                    <a:extLst>
                      <a:ext uri="{28A0092B-C50C-407E-A947-70E740481C1C}">
                        <a14:useLocalDpi xmlns:a14="http://schemas.microsoft.com/office/drawing/2010/main" val="0"/>
                      </a:ext>
                    </a:extLst>
                  </a:blip>
                  <a:stretch>
                    <a:fillRect/>
                  </a:stretch>
                </pic:blipFill>
                <pic:spPr>
                  <a:xfrm>
                    <a:off x="0" y="0"/>
                    <a:ext cx="1165225" cy="508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3E124904" wp14:editId="5E87F717">
          <wp:simplePos x="0" y="0"/>
          <wp:positionH relativeFrom="column">
            <wp:posOffset>753110</wp:posOffset>
          </wp:positionH>
          <wp:positionV relativeFrom="paragraph">
            <wp:posOffset>88900</wp:posOffset>
          </wp:positionV>
          <wp:extent cx="419100" cy="438150"/>
          <wp:effectExtent l="0" t="0" r="0" b="0"/>
          <wp:wrapNone/>
          <wp:docPr id="479064128" name="Immagine 2"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731502" name="Immagine 2" descr="Immagine che contiene testo, Carattere, logo, Elementi grafici&#10;&#10;Descrizione generata automa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10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211F28FD" wp14:editId="43744083">
          <wp:simplePos x="0" y="0"/>
          <wp:positionH relativeFrom="margin">
            <wp:posOffset>-148590</wp:posOffset>
          </wp:positionH>
          <wp:positionV relativeFrom="paragraph">
            <wp:posOffset>86995</wp:posOffset>
          </wp:positionV>
          <wp:extent cx="647700" cy="421640"/>
          <wp:effectExtent l="0" t="0" r="0" b="0"/>
          <wp:wrapNone/>
          <wp:docPr id="1057844624" name="Immagine 3" descr="Immagine che contiene testo, Carattere, logo,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262262" name="Immagine 3" descr="Immagine che contiene testo, Carattere, logo, Blu elettric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421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DCA725" w14:textId="77777777" w:rsidR="003C235F" w:rsidRDefault="003C235F" w:rsidP="003C235F">
    <w:pPr>
      <w:pStyle w:val="Intestazione"/>
    </w:pPr>
  </w:p>
  <w:p w14:paraId="52B35A3F" w14:textId="77777777" w:rsidR="00354F09" w:rsidRDefault="00354F0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C4D95"/>
    <w:multiLevelType w:val="hybridMultilevel"/>
    <w:tmpl w:val="5246A50E"/>
    <w:lvl w:ilvl="0" w:tplc="9A6CAF60">
      <w:start w:val="1"/>
      <w:numFmt w:val="decimal"/>
      <w:lvlText w:val="%1."/>
      <w:lvlJc w:val="left"/>
      <w:pPr>
        <w:ind w:left="360" w:hanging="360"/>
      </w:pPr>
      <w:rPr>
        <w:b/>
        <w:b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27F21B31"/>
    <w:multiLevelType w:val="hybridMultilevel"/>
    <w:tmpl w:val="D48481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1417DB7"/>
    <w:multiLevelType w:val="hybridMultilevel"/>
    <w:tmpl w:val="3D12408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64C6554B"/>
    <w:multiLevelType w:val="hybridMultilevel"/>
    <w:tmpl w:val="4186184C"/>
    <w:lvl w:ilvl="0" w:tplc="5A34FF00">
      <w:start w:val="1"/>
      <w:numFmt w:val="decimal"/>
      <w:lvlText w:val="%1."/>
      <w:lvlJc w:val="left"/>
      <w:pPr>
        <w:ind w:left="720" w:hanging="360"/>
      </w:pPr>
      <w:rPr>
        <w:rFonts w:ascii="Calibri" w:eastAsia="Times New Roman" w:hAnsi="Calibri" w:cs="Calibri"/>
        <w:b w:val="0"/>
        <w:bCs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48451175">
    <w:abstractNumId w:val="3"/>
  </w:num>
  <w:num w:numId="2" w16cid:durableId="1891307729">
    <w:abstractNumId w:val="2"/>
  </w:num>
  <w:num w:numId="3" w16cid:durableId="980967523">
    <w:abstractNumId w:val="0"/>
  </w:num>
  <w:num w:numId="4" w16cid:durableId="1208756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9F2"/>
    <w:rsid w:val="0000470C"/>
    <w:rsid w:val="00005460"/>
    <w:rsid w:val="00030318"/>
    <w:rsid w:val="00037C46"/>
    <w:rsid w:val="000431D7"/>
    <w:rsid w:val="00060F8B"/>
    <w:rsid w:val="0006442A"/>
    <w:rsid w:val="0007615F"/>
    <w:rsid w:val="00082965"/>
    <w:rsid w:val="000845F5"/>
    <w:rsid w:val="00084DA5"/>
    <w:rsid w:val="00093782"/>
    <w:rsid w:val="00095960"/>
    <w:rsid w:val="000A2EC3"/>
    <w:rsid w:val="000A564F"/>
    <w:rsid w:val="000B10B4"/>
    <w:rsid w:val="000D3341"/>
    <w:rsid w:val="000E4473"/>
    <w:rsid w:val="000F1C74"/>
    <w:rsid w:val="0010100A"/>
    <w:rsid w:val="001063E5"/>
    <w:rsid w:val="00115ACE"/>
    <w:rsid w:val="001179D9"/>
    <w:rsid w:val="00135FCB"/>
    <w:rsid w:val="00136447"/>
    <w:rsid w:val="00164CEC"/>
    <w:rsid w:val="00165134"/>
    <w:rsid w:val="00166FC7"/>
    <w:rsid w:val="00170C96"/>
    <w:rsid w:val="00177DAD"/>
    <w:rsid w:val="00182776"/>
    <w:rsid w:val="0018363C"/>
    <w:rsid w:val="0018416A"/>
    <w:rsid w:val="001B63F0"/>
    <w:rsid w:val="001B7985"/>
    <w:rsid w:val="001C1EE5"/>
    <w:rsid w:val="001C6F07"/>
    <w:rsid w:val="001C7375"/>
    <w:rsid w:val="001D4A5C"/>
    <w:rsid w:val="001E11AC"/>
    <w:rsid w:val="001E4170"/>
    <w:rsid w:val="001E5459"/>
    <w:rsid w:val="001E5FA2"/>
    <w:rsid w:val="001F63E7"/>
    <w:rsid w:val="00201CE2"/>
    <w:rsid w:val="00203BF5"/>
    <w:rsid w:val="0020490E"/>
    <w:rsid w:val="00204A92"/>
    <w:rsid w:val="0021030B"/>
    <w:rsid w:val="002124FA"/>
    <w:rsid w:val="00216477"/>
    <w:rsid w:val="0022168B"/>
    <w:rsid w:val="00234A44"/>
    <w:rsid w:val="00236568"/>
    <w:rsid w:val="002369F7"/>
    <w:rsid w:val="00236E18"/>
    <w:rsid w:val="00244FFD"/>
    <w:rsid w:val="0025039A"/>
    <w:rsid w:val="002521EA"/>
    <w:rsid w:val="00260794"/>
    <w:rsid w:val="00263B62"/>
    <w:rsid w:val="002707FF"/>
    <w:rsid w:val="0027140D"/>
    <w:rsid w:val="00275EAB"/>
    <w:rsid w:val="0027668F"/>
    <w:rsid w:val="00284778"/>
    <w:rsid w:val="00286678"/>
    <w:rsid w:val="002A0563"/>
    <w:rsid w:val="002A4EFF"/>
    <w:rsid w:val="002B6449"/>
    <w:rsid w:val="002B6909"/>
    <w:rsid w:val="002C15FF"/>
    <w:rsid w:val="002C6DC9"/>
    <w:rsid w:val="002D2783"/>
    <w:rsid w:val="002F0766"/>
    <w:rsid w:val="002F680F"/>
    <w:rsid w:val="0030289E"/>
    <w:rsid w:val="00303289"/>
    <w:rsid w:val="00325ED9"/>
    <w:rsid w:val="00333EAB"/>
    <w:rsid w:val="00345104"/>
    <w:rsid w:val="00354F09"/>
    <w:rsid w:val="00363533"/>
    <w:rsid w:val="00377EF9"/>
    <w:rsid w:val="00381531"/>
    <w:rsid w:val="003904AE"/>
    <w:rsid w:val="00390FD6"/>
    <w:rsid w:val="00392438"/>
    <w:rsid w:val="00392484"/>
    <w:rsid w:val="00392802"/>
    <w:rsid w:val="003B34D0"/>
    <w:rsid w:val="003B73FD"/>
    <w:rsid w:val="003B7870"/>
    <w:rsid w:val="003C235F"/>
    <w:rsid w:val="003C4AD5"/>
    <w:rsid w:val="003D21B1"/>
    <w:rsid w:val="003D26B8"/>
    <w:rsid w:val="003D3EF4"/>
    <w:rsid w:val="003D414A"/>
    <w:rsid w:val="003E194F"/>
    <w:rsid w:val="003E3DC5"/>
    <w:rsid w:val="00422EE7"/>
    <w:rsid w:val="00435404"/>
    <w:rsid w:val="004366C9"/>
    <w:rsid w:val="00437DA3"/>
    <w:rsid w:val="004424BE"/>
    <w:rsid w:val="0044365E"/>
    <w:rsid w:val="004556B1"/>
    <w:rsid w:val="004620AD"/>
    <w:rsid w:val="00462955"/>
    <w:rsid w:val="00463E18"/>
    <w:rsid w:val="00466FC9"/>
    <w:rsid w:val="00476453"/>
    <w:rsid w:val="00483068"/>
    <w:rsid w:val="00486CB8"/>
    <w:rsid w:val="004957E0"/>
    <w:rsid w:val="004A159A"/>
    <w:rsid w:val="004A72C4"/>
    <w:rsid w:val="004B0176"/>
    <w:rsid w:val="004B2EC2"/>
    <w:rsid w:val="004C0475"/>
    <w:rsid w:val="004C6A4D"/>
    <w:rsid w:val="004C6E0D"/>
    <w:rsid w:val="004D0873"/>
    <w:rsid w:val="004D4D1B"/>
    <w:rsid w:val="004D4D25"/>
    <w:rsid w:val="004E0287"/>
    <w:rsid w:val="004E046A"/>
    <w:rsid w:val="004E1019"/>
    <w:rsid w:val="004F49D4"/>
    <w:rsid w:val="00503B88"/>
    <w:rsid w:val="00505982"/>
    <w:rsid w:val="00512B19"/>
    <w:rsid w:val="005131A0"/>
    <w:rsid w:val="00515B38"/>
    <w:rsid w:val="005164D8"/>
    <w:rsid w:val="0052097B"/>
    <w:rsid w:val="0052664C"/>
    <w:rsid w:val="00536F33"/>
    <w:rsid w:val="005374E4"/>
    <w:rsid w:val="005430EB"/>
    <w:rsid w:val="00544F0A"/>
    <w:rsid w:val="005450A1"/>
    <w:rsid w:val="005471D1"/>
    <w:rsid w:val="00554CB9"/>
    <w:rsid w:val="00562899"/>
    <w:rsid w:val="0057627F"/>
    <w:rsid w:val="00576F3C"/>
    <w:rsid w:val="005777AD"/>
    <w:rsid w:val="00580031"/>
    <w:rsid w:val="00587D9A"/>
    <w:rsid w:val="00590A6B"/>
    <w:rsid w:val="005A56DD"/>
    <w:rsid w:val="005A6BCC"/>
    <w:rsid w:val="005B33C8"/>
    <w:rsid w:val="005B70E2"/>
    <w:rsid w:val="005C0A03"/>
    <w:rsid w:val="005C1794"/>
    <w:rsid w:val="005C49CD"/>
    <w:rsid w:val="005D07AA"/>
    <w:rsid w:val="005D0BE5"/>
    <w:rsid w:val="005D5C85"/>
    <w:rsid w:val="005E6552"/>
    <w:rsid w:val="005F3F34"/>
    <w:rsid w:val="0061200D"/>
    <w:rsid w:val="00613C6B"/>
    <w:rsid w:val="00615EF8"/>
    <w:rsid w:val="006243AD"/>
    <w:rsid w:val="00625D1E"/>
    <w:rsid w:val="006332B0"/>
    <w:rsid w:val="00633CC1"/>
    <w:rsid w:val="00636E58"/>
    <w:rsid w:val="00640845"/>
    <w:rsid w:val="00645DAD"/>
    <w:rsid w:val="006521B2"/>
    <w:rsid w:val="00653B04"/>
    <w:rsid w:val="00664970"/>
    <w:rsid w:val="0069217A"/>
    <w:rsid w:val="00697851"/>
    <w:rsid w:val="006A4587"/>
    <w:rsid w:val="006A642D"/>
    <w:rsid w:val="006A7BA9"/>
    <w:rsid w:val="006B323A"/>
    <w:rsid w:val="006B49E5"/>
    <w:rsid w:val="006C0106"/>
    <w:rsid w:val="006C18E1"/>
    <w:rsid w:val="006C420A"/>
    <w:rsid w:val="006E457E"/>
    <w:rsid w:val="006F60DD"/>
    <w:rsid w:val="00710DC7"/>
    <w:rsid w:val="00711763"/>
    <w:rsid w:val="00711B6C"/>
    <w:rsid w:val="00715B8A"/>
    <w:rsid w:val="007202EC"/>
    <w:rsid w:val="00726406"/>
    <w:rsid w:val="00740053"/>
    <w:rsid w:val="00746241"/>
    <w:rsid w:val="00765B97"/>
    <w:rsid w:val="00766F3A"/>
    <w:rsid w:val="00783293"/>
    <w:rsid w:val="007A11C2"/>
    <w:rsid w:val="007A1E3F"/>
    <w:rsid w:val="007A384F"/>
    <w:rsid w:val="007A5E8C"/>
    <w:rsid w:val="007A62C5"/>
    <w:rsid w:val="007A7C89"/>
    <w:rsid w:val="007B6FEB"/>
    <w:rsid w:val="007D1CB1"/>
    <w:rsid w:val="007F27B1"/>
    <w:rsid w:val="007F2EA0"/>
    <w:rsid w:val="007F4EE8"/>
    <w:rsid w:val="00802F4F"/>
    <w:rsid w:val="00805573"/>
    <w:rsid w:val="008108C4"/>
    <w:rsid w:val="008111C9"/>
    <w:rsid w:val="00815DE0"/>
    <w:rsid w:val="00831137"/>
    <w:rsid w:val="00831F97"/>
    <w:rsid w:val="00843C65"/>
    <w:rsid w:val="008613E5"/>
    <w:rsid w:val="00862713"/>
    <w:rsid w:val="008633A3"/>
    <w:rsid w:val="00871417"/>
    <w:rsid w:val="00875250"/>
    <w:rsid w:val="00880CFD"/>
    <w:rsid w:val="008812FA"/>
    <w:rsid w:val="00881D69"/>
    <w:rsid w:val="008950EE"/>
    <w:rsid w:val="008959F2"/>
    <w:rsid w:val="008979D5"/>
    <w:rsid w:val="008A151D"/>
    <w:rsid w:val="008A4D92"/>
    <w:rsid w:val="008A4FC2"/>
    <w:rsid w:val="008B1427"/>
    <w:rsid w:val="008B5C0C"/>
    <w:rsid w:val="008C2FDD"/>
    <w:rsid w:val="008C74DE"/>
    <w:rsid w:val="008E3A5C"/>
    <w:rsid w:val="008E7339"/>
    <w:rsid w:val="008F2E82"/>
    <w:rsid w:val="008F767D"/>
    <w:rsid w:val="008F7DBA"/>
    <w:rsid w:val="00904101"/>
    <w:rsid w:val="00916016"/>
    <w:rsid w:val="009163C5"/>
    <w:rsid w:val="00924604"/>
    <w:rsid w:val="00941B3D"/>
    <w:rsid w:val="009528BC"/>
    <w:rsid w:val="00953528"/>
    <w:rsid w:val="0095500F"/>
    <w:rsid w:val="00956438"/>
    <w:rsid w:val="00956ADD"/>
    <w:rsid w:val="00966715"/>
    <w:rsid w:val="00974D83"/>
    <w:rsid w:val="00981D8A"/>
    <w:rsid w:val="0099103C"/>
    <w:rsid w:val="009B371A"/>
    <w:rsid w:val="009C5C3C"/>
    <w:rsid w:val="009C7511"/>
    <w:rsid w:val="009D392F"/>
    <w:rsid w:val="009D513C"/>
    <w:rsid w:val="009D51B9"/>
    <w:rsid w:val="009E52B3"/>
    <w:rsid w:val="009E6B01"/>
    <w:rsid w:val="00A022C4"/>
    <w:rsid w:val="00A07BDC"/>
    <w:rsid w:val="00A07D3A"/>
    <w:rsid w:val="00A1114E"/>
    <w:rsid w:val="00A11791"/>
    <w:rsid w:val="00A1256C"/>
    <w:rsid w:val="00A127EE"/>
    <w:rsid w:val="00A20183"/>
    <w:rsid w:val="00A25BF2"/>
    <w:rsid w:val="00A353DC"/>
    <w:rsid w:val="00A4272A"/>
    <w:rsid w:val="00A46638"/>
    <w:rsid w:val="00A51073"/>
    <w:rsid w:val="00A53604"/>
    <w:rsid w:val="00A53A3A"/>
    <w:rsid w:val="00A574A4"/>
    <w:rsid w:val="00A80931"/>
    <w:rsid w:val="00A83A14"/>
    <w:rsid w:val="00A9497F"/>
    <w:rsid w:val="00AA3371"/>
    <w:rsid w:val="00AA4AC9"/>
    <w:rsid w:val="00AB3786"/>
    <w:rsid w:val="00AB6781"/>
    <w:rsid w:val="00AD7EDD"/>
    <w:rsid w:val="00AE2A17"/>
    <w:rsid w:val="00AF44BA"/>
    <w:rsid w:val="00AF59E1"/>
    <w:rsid w:val="00B04BE2"/>
    <w:rsid w:val="00B14025"/>
    <w:rsid w:val="00B14069"/>
    <w:rsid w:val="00B15A19"/>
    <w:rsid w:val="00B21C15"/>
    <w:rsid w:val="00B30E51"/>
    <w:rsid w:val="00B37E30"/>
    <w:rsid w:val="00B44F8C"/>
    <w:rsid w:val="00B4699E"/>
    <w:rsid w:val="00B50264"/>
    <w:rsid w:val="00B57536"/>
    <w:rsid w:val="00B57B35"/>
    <w:rsid w:val="00B60C8A"/>
    <w:rsid w:val="00B65D9B"/>
    <w:rsid w:val="00B73C0D"/>
    <w:rsid w:val="00B74709"/>
    <w:rsid w:val="00B8212B"/>
    <w:rsid w:val="00B92EA9"/>
    <w:rsid w:val="00BB1CD5"/>
    <w:rsid w:val="00BC53EE"/>
    <w:rsid w:val="00BC69BC"/>
    <w:rsid w:val="00BE6B9B"/>
    <w:rsid w:val="00BF2390"/>
    <w:rsid w:val="00BF3814"/>
    <w:rsid w:val="00C05794"/>
    <w:rsid w:val="00C331D0"/>
    <w:rsid w:val="00C34D4E"/>
    <w:rsid w:val="00C409C0"/>
    <w:rsid w:val="00C604C8"/>
    <w:rsid w:val="00C619AE"/>
    <w:rsid w:val="00C70EBC"/>
    <w:rsid w:val="00C72939"/>
    <w:rsid w:val="00C73205"/>
    <w:rsid w:val="00C75DCE"/>
    <w:rsid w:val="00C8044A"/>
    <w:rsid w:val="00CA39A6"/>
    <w:rsid w:val="00CA6D7E"/>
    <w:rsid w:val="00CA7062"/>
    <w:rsid w:val="00CC3A78"/>
    <w:rsid w:val="00CC7658"/>
    <w:rsid w:val="00CD44C2"/>
    <w:rsid w:val="00CE490A"/>
    <w:rsid w:val="00CE4B53"/>
    <w:rsid w:val="00CE73EE"/>
    <w:rsid w:val="00CE7406"/>
    <w:rsid w:val="00CF19D8"/>
    <w:rsid w:val="00CF23F4"/>
    <w:rsid w:val="00CF2423"/>
    <w:rsid w:val="00CF74A9"/>
    <w:rsid w:val="00D0214D"/>
    <w:rsid w:val="00D02F9C"/>
    <w:rsid w:val="00D04897"/>
    <w:rsid w:val="00D0777A"/>
    <w:rsid w:val="00D079B3"/>
    <w:rsid w:val="00D11B51"/>
    <w:rsid w:val="00D1397C"/>
    <w:rsid w:val="00D15B2B"/>
    <w:rsid w:val="00D202B1"/>
    <w:rsid w:val="00D20BE1"/>
    <w:rsid w:val="00D2160E"/>
    <w:rsid w:val="00D233CA"/>
    <w:rsid w:val="00D310FD"/>
    <w:rsid w:val="00D31EF6"/>
    <w:rsid w:val="00D32C29"/>
    <w:rsid w:val="00D35A87"/>
    <w:rsid w:val="00D363E3"/>
    <w:rsid w:val="00D403EF"/>
    <w:rsid w:val="00D403FE"/>
    <w:rsid w:val="00D40A70"/>
    <w:rsid w:val="00D40FBA"/>
    <w:rsid w:val="00D4275A"/>
    <w:rsid w:val="00D459B1"/>
    <w:rsid w:val="00D466DB"/>
    <w:rsid w:val="00D47535"/>
    <w:rsid w:val="00D547DA"/>
    <w:rsid w:val="00D551D6"/>
    <w:rsid w:val="00D55C8E"/>
    <w:rsid w:val="00D57B7E"/>
    <w:rsid w:val="00D57DF0"/>
    <w:rsid w:val="00D6425E"/>
    <w:rsid w:val="00D67D39"/>
    <w:rsid w:val="00DA2500"/>
    <w:rsid w:val="00DB1915"/>
    <w:rsid w:val="00DB65E5"/>
    <w:rsid w:val="00DC0D19"/>
    <w:rsid w:val="00DC1646"/>
    <w:rsid w:val="00DC5E2D"/>
    <w:rsid w:val="00DC7BA8"/>
    <w:rsid w:val="00DD129A"/>
    <w:rsid w:val="00DD662B"/>
    <w:rsid w:val="00DE1552"/>
    <w:rsid w:val="00DF356F"/>
    <w:rsid w:val="00DF7FF1"/>
    <w:rsid w:val="00E01189"/>
    <w:rsid w:val="00E017BE"/>
    <w:rsid w:val="00E123B5"/>
    <w:rsid w:val="00E15A33"/>
    <w:rsid w:val="00E17365"/>
    <w:rsid w:val="00E315B3"/>
    <w:rsid w:val="00E47784"/>
    <w:rsid w:val="00E517DF"/>
    <w:rsid w:val="00E54C29"/>
    <w:rsid w:val="00E56583"/>
    <w:rsid w:val="00E6146A"/>
    <w:rsid w:val="00E7018B"/>
    <w:rsid w:val="00E75273"/>
    <w:rsid w:val="00E7739A"/>
    <w:rsid w:val="00E85D0D"/>
    <w:rsid w:val="00E87D1A"/>
    <w:rsid w:val="00E90D3D"/>
    <w:rsid w:val="00EA0771"/>
    <w:rsid w:val="00EA232B"/>
    <w:rsid w:val="00EA54B8"/>
    <w:rsid w:val="00EB3D89"/>
    <w:rsid w:val="00EC10D6"/>
    <w:rsid w:val="00EC3B2A"/>
    <w:rsid w:val="00ED7047"/>
    <w:rsid w:val="00EF058B"/>
    <w:rsid w:val="00EF2AB6"/>
    <w:rsid w:val="00F01703"/>
    <w:rsid w:val="00F050C3"/>
    <w:rsid w:val="00F15D2F"/>
    <w:rsid w:val="00F23DB3"/>
    <w:rsid w:val="00F251C2"/>
    <w:rsid w:val="00F278AA"/>
    <w:rsid w:val="00F43174"/>
    <w:rsid w:val="00F46553"/>
    <w:rsid w:val="00F477E2"/>
    <w:rsid w:val="00F532CB"/>
    <w:rsid w:val="00F7286D"/>
    <w:rsid w:val="00F7576F"/>
    <w:rsid w:val="00F94804"/>
    <w:rsid w:val="00FA246F"/>
    <w:rsid w:val="00FA4212"/>
    <w:rsid w:val="00FB0528"/>
    <w:rsid w:val="00FB48E2"/>
    <w:rsid w:val="00FC3E6E"/>
    <w:rsid w:val="00FC41EE"/>
    <w:rsid w:val="00FD099F"/>
    <w:rsid w:val="00FD7847"/>
    <w:rsid w:val="00FD78E5"/>
    <w:rsid w:val="00FE1605"/>
    <w:rsid w:val="00FE53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88D51"/>
  <w15:chartTrackingRefBased/>
  <w15:docId w15:val="{4B638005-4C43-4B3F-AFB2-64C03C4C0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90D3D"/>
    <w:rPr>
      <w:rFonts w:ascii="Calibri" w:hAnsi="Calibri"/>
      <w:sz w:val="22"/>
    </w:rPr>
  </w:style>
  <w:style w:type="paragraph" w:styleId="Titolo1">
    <w:name w:val="heading 1"/>
    <w:basedOn w:val="Normale"/>
    <w:next w:val="Normale"/>
    <w:link w:val="Titolo1Carattere"/>
    <w:uiPriority w:val="9"/>
    <w:qFormat/>
    <w:rsid w:val="001063E5"/>
    <w:pPr>
      <w:keepNext/>
      <w:keepLines/>
      <w:spacing w:before="360" w:after="80"/>
      <w:outlineLvl w:val="0"/>
    </w:pPr>
    <w:rPr>
      <w:rFonts w:eastAsiaTheme="majorEastAsia" w:cstheme="majorBidi"/>
      <w:b/>
      <w:sz w:val="24"/>
      <w:szCs w:val="40"/>
    </w:rPr>
  </w:style>
  <w:style w:type="paragraph" w:styleId="Titolo2">
    <w:name w:val="heading 2"/>
    <w:basedOn w:val="Normale"/>
    <w:next w:val="Normale"/>
    <w:link w:val="Titolo2Carattere"/>
    <w:uiPriority w:val="9"/>
    <w:semiHidden/>
    <w:unhideWhenUsed/>
    <w:qFormat/>
    <w:rsid w:val="008959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959F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959F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959F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959F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959F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959F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959F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063E5"/>
    <w:rPr>
      <w:rFonts w:ascii="Calibri" w:eastAsiaTheme="majorEastAsia" w:hAnsi="Calibri" w:cstheme="majorBidi"/>
      <w:b/>
      <w:szCs w:val="40"/>
    </w:rPr>
  </w:style>
  <w:style w:type="character" w:customStyle="1" w:styleId="Titolo2Carattere">
    <w:name w:val="Titolo 2 Carattere"/>
    <w:basedOn w:val="Carpredefinitoparagrafo"/>
    <w:link w:val="Titolo2"/>
    <w:uiPriority w:val="9"/>
    <w:semiHidden/>
    <w:rsid w:val="008959F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959F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959F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959F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959F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959F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959F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959F2"/>
    <w:rPr>
      <w:rFonts w:eastAsiaTheme="majorEastAsia" w:cstheme="majorBidi"/>
      <w:color w:val="272727" w:themeColor="text1" w:themeTint="D8"/>
    </w:rPr>
  </w:style>
  <w:style w:type="paragraph" w:styleId="Titolo">
    <w:name w:val="Title"/>
    <w:basedOn w:val="Normale"/>
    <w:next w:val="Normale"/>
    <w:link w:val="TitoloCarattere"/>
    <w:uiPriority w:val="10"/>
    <w:qFormat/>
    <w:rsid w:val="008959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959F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959F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959F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959F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959F2"/>
    <w:rPr>
      <w:i/>
      <w:iCs/>
      <w:color w:val="404040" w:themeColor="text1" w:themeTint="BF"/>
    </w:rPr>
  </w:style>
  <w:style w:type="paragraph" w:styleId="Paragrafoelenco">
    <w:name w:val="List Paragraph"/>
    <w:basedOn w:val="Normale"/>
    <w:uiPriority w:val="34"/>
    <w:qFormat/>
    <w:rsid w:val="0027668F"/>
    <w:pPr>
      <w:ind w:left="720"/>
    </w:pPr>
  </w:style>
  <w:style w:type="character" w:styleId="Enfasiintensa">
    <w:name w:val="Intense Emphasis"/>
    <w:basedOn w:val="Carpredefinitoparagrafo"/>
    <w:uiPriority w:val="21"/>
    <w:qFormat/>
    <w:rsid w:val="008959F2"/>
    <w:rPr>
      <w:i/>
      <w:iCs/>
      <w:color w:val="0F4761" w:themeColor="accent1" w:themeShade="BF"/>
    </w:rPr>
  </w:style>
  <w:style w:type="paragraph" w:styleId="Citazioneintensa">
    <w:name w:val="Intense Quote"/>
    <w:basedOn w:val="Normale"/>
    <w:next w:val="Normale"/>
    <w:link w:val="CitazioneintensaCarattere"/>
    <w:uiPriority w:val="30"/>
    <w:qFormat/>
    <w:rsid w:val="008959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959F2"/>
    <w:rPr>
      <w:i/>
      <w:iCs/>
      <w:color w:val="0F4761" w:themeColor="accent1" w:themeShade="BF"/>
    </w:rPr>
  </w:style>
  <w:style w:type="character" w:styleId="Riferimentointenso">
    <w:name w:val="Intense Reference"/>
    <w:basedOn w:val="Carpredefinitoparagrafo"/>
    <w:uiPriority w:val="32"/>
    <w:qFormat/>
    <w:rsid w:val="008959F2"/>
    <w:rPr>
      <w:b/>
      <w:bCs/>
      <w:smallCaps/>
      <w:color w:val="0F4761" w:themeColor="accent1" w:themeShade="BF"/>
      <w:spacing w:val="5"/>
    </w:rPr>
  </w:style>
  <w:style w:type="paragraph" w:styleId="Revisione">
    <w:name w:val="Revision"/>
    <w:hidden/>
    <w:uiPriority w:val="99"/>
    <w:semiHidden/>
    <w:rsid w:val="00236568"/>
    <w:pPr>
      <w:spacing w:after="0" w:line="240" w:lineRule="auto"/>
    </w:pPr>
  </w:style>
  <w:style w:type="character" w:styleId="Rimandocommento">
    <w:name w:val="annotation reference"/>
    <w:basedOn w:val="Carpredefinitoparagrafo"/>
    <w:uiPriority w:val="99"/>
    <w:semiHidden/>
    <w:unhideWhenUsed/>
    <w:rsid w:val="007A5E8C"/>
    <w:rPr>
      <w:sz w:val="16"/>
      <w:szCs w:val="16"/>
    </w:rPr>
  </w:style>
  <w:style w:type="paragraph" w:styleId="Testocommento">
    <w:name w:val="annotation text"/>
    <w:basedOn w:val="Normale"/>
    <w:link w:val="TestocommentoCarattere"/>
    <w:uiPriority w:val="99"/>
    <w:unhideWhenUsed/>
    <w:rsid w:val="007A5E8C"/>
    <w:pPr>
      <w:spacing w:line="240" w:lineRule="auto"/>
    </w:pPr>
    <w:rPr>
      <w:sz w:val="20"/>
      <w:szCs w:val="20"/>
    </w:rPr>
  </w:style>
  <w:style w:type="character" w:customStyle="1" w:styleId="TestocommentoCarattere">
    <w:name w:val="Testo commento Carattere"/>
    <w:basedOn w:val="Carpredefinitoparagrafo"/>
    <w:link w:val="Testocommento"/>
    <w:uiPriority w:val="99"/>
    <w:rsid w:val="007A5E8C"/>
    <w:rPr>
      <w:sz w:val="20"/>
      <w:szCs w:val="20"/>
    </w:rPr>
  </w:style>
  <w:style w:type="paragraph" w:styleId="Soggettocommento">
    <w:name w:val="annotation subject"/>
    <w:basedOn w:val="Testocommento"/>
    <w:next w:val="Testocommento"/>
    <w:link w:val="SoggettocommentoCarattere"/>
    <w:uiPriority w:val="99"/>
    <w:semiHidden/>
    <w:unhideWhenUsed/>
    <w:rsid w:val="007A5E8C"/>
    <w:rPr>
      <w:b/>
      <w:bCs/>
    </w:rPr>
  </w:style>
  <w:style w:type="character" w:customStyle="1" w:styleId="SoggettocommentoCarattere">
    <w:name w:val="Soggetto commento Carattere"/>
    <w:basedOn w:val="TestocommentoCarattere"/>
    <w:link w:val="Soggettocommento"/>
    <w:uiPriority w:val="99"/>
    <w:semiHidden/>
    <w:rsid w:val="007A5E8C"/>
    <w:rPr>
      <w:b/>
      <w:bCs/>
      <w:sz w:val="20"/>
      <w:szCs w:val="20"/>
    </w:rPr>
  </w:style>
  <w:style w:type="paragraph" w:styleId="Intestazione">
    <w:name w:val="header"/>
    <w:basedOn w:val="Normale"/>
    <w:link w:val="IntestazioneCarattere"/>
    <w:uiPriority w:val="99"/>
    <w:unhideWhenUsed/>
    <w:rsid w:val="00354F0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54F09"/>
    <w:rPr>
      <w:rFonts w:ascii="Calibri" w:hAnsi="Calibri"/>
      <w:sz w:val="22"/>
    </w:rPr>
  </w:style>
  <w:style w:type="paragraph" w:styleId="Pidipagina">
    <w:name w:val="footer"/>
    <w:basedOn w:val="Normale"/>
    <w:link w:val="PidipaginaCarattere"/>
    <w:uiPriority w:val="99"/>
    <w:unhideWhenUsed/>
    <w:rsid w:val="00354F0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54F09"/>
    <w:rPr>
      <w:rFonts w:ascii="Calibri" w:hAnsi="Calibri"/>
      <w:sz w:val="22"/>
    </w:rPr>
  </w:style>
  <w:style w:type="paragraph" w:styleId="NormaleWeb">
    <w:name w:val="Normal (Web)"/>
    <w:basedOn w:val="Normale"/>
    <w:uiPriority w:val="99"/>
    <w:unhideWhenUsed/>
    <w:rsid w:val="00093782"/>
    <w:pPr>
      <w:spacing w:before="100" w:beforeAutospacing="1" w:after="100" w:afterAutospacing="1" w:line="240" w:lineRule="auto"/>
    </w:pPr>
    <w:rPr>
      <w:rFonts w:ascii="Times New Roman" w:eastAsia="Times New Roman" w:hAnsi="Times New Roman" w:cs="Times New Roman"/>
      <w:kern w:val="0"/>
      <w:sz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5330697">
      <w:bodyDiv w:val="1"/>
      <w:marLeft w:val="0"/>
      <w:marRight w:val="0"/>
      <w:marTop w:val="0"/>
      <w:marBottom w:val="0"/>
      <w:divBdr>
        <w:top w:val="none" w:sz="0" w:space="0" w:color="auto"/>
        <w:left w:val="none" w:sz="0" w:space="0" w:color="auto"/>
        <w:bottom w:val="none" w:sz="0" w:space="0" w:color="auto"/>
        <w:right w:val="none" w:sz="0" w:space="0" w:color="auto"/>
      </w:divBdr>
    </w:div>
    <w:div w:id="1237670083">
      <w:bodyDiv w:val="1"/>
      <w:marLeft w:val="0"/>
      <w:marRight w:val="0"/>
      <w:marTop w:val="0"/>
      <w:marBottom w:val="0"/>
      <w:divBdr>
        <w:top w:val="none" w:sz="0" w:space="0" w:color="auto"/>
        <w:left w:val="none" w:sz="0" w:space="0" w:color="auto"/>
        <w:bottom w:val="none" w:sz="0" w:space="0" w:color="auto"/>
        <w:right w:val="none" w:sz="0" w:space="0" w:color="auto"/>
      </w:divBdr>
    </w:div>
    <w:div w:id="171214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4746d-9bf3-47aa-a229-e5108e00b078" xsi:nil="true"/>
    <lcf76f155ced4ddcb4097134ff3c332f xmlns="d7f63868-ff6d-41cb-a7ae-6a0dd3ac7a6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856517D7A917E41B24A9665FCD508EC" ma:contentTypeVersion="18" ma:contentTypeDescription="Creare un nuovo documento." ma:contentTypeScope="" ma:versionID="b044d0ca391ce23d6c31b6d92e5b8902">
  <xsd:schema xmlns:xsd="http://www.w3.org/2001/XMLSchema" xmlns:xs="http://www.w3.org/2001/XMLSchema" xmlns:p="http://schemas.microsoft.com/office/2006/metadata/properties" xmlns:ns2="d7f63868-ff6d-41cb-a7ae-6a0dd3ac7a66" xmlns:ns3="a9d4746d-9bf3-47aa-a229-e5108e00b078" targetNamespace="http://schemas.microsoft.com/office/2006/metadata/properties" ma:root="true" ma:fieldsID="342267ecc5f8af3c224742e6698c4fc0" ns2:_="" ns3:_="">
    <xsd:import namespace="d7f63868-ff6d-41cb-a7ae-6a0dd3ac7a66"/>
    <xsd:import namespace="a9d4746d-9bf3-47aa-a229-e5108e00b0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63868-ff6d-41cb-a7ae-6a0dd3ac7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7f91afb5-1b30-4d0f-a933-4b74fd3514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d4746d-9bf3-47aa-a229-e5108e00b078"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65eeebba-aed3-40c5-bbfc-6661ccc79909}" ma:internalName="TaxCatchAll" ma:showField="CatchAllData" ma:web="a9d4746d-9bf3-47aa-a229-e5108e00b0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3EA86F-6C0A-43DD-BE32-30629CA30ED3}">
  <ds:schemaRefs>
    <ds:schemaRef ds:uri="http://schemas.microsoft.com/office/2006/metadata/properties"/>
    <ds:schemaRef ds:uri="http://schemas.microsoft.com/office/infopath/2007/PartnerControls"/>
    <ds:schemaRef ds:uri="a9d4746d-9bf3-47aa-a229-e5108e00b078"/>
    <ds:schemaRef ds:uri="d7f63868-ff6d-41cb-a7ae-6a0dd3ac7a66"/>
  </ds:schemaRefs>
</ds:datastoreItem>
</file>

<file path=customXml/itemProps2.xml><?xml version="1.0" encoding="utf-8"?>
<ds:datastoreItem xmlns:ds="http://schemas.openxmlformats.org/officeDocument/2006/customXml" ds:itemID="{1F4FECE9-87DB-40AF-880B-510305C20BB6}">
  <ds:schemaRefs>
    <ds:schemaRef ds:uri="http://schemas.microsoft.com/sharepoint/v3/contenttype/forms"/>
  </ds:schemaRefs>
</ds:datastoreItem>
</file>

<file path=customXml/itemProps3.xml><?xml version="1.0" encoding="utf-8"?>
<ds:datastoreItem xmlns:ds="http://schemas.openxmlformats.org/officeDocument/2006/customXml" ds:itemID="{B20A2903-BE08-4A25-9EEF-F20E42287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63868-ff6d-41cb-a7ae-6a0dd3ac7a66"/>
    <ds:schemaRef ds:uri="a9d4746d-9bf3-47aa-a229-e5108e00b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1071</Words>
  <Characters>6111</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Giuliana Marazzi</dc:creator>
  <cp:keywords/>
  <dc:description/>
  <cp:lastModifiedBy>FEDELE TIZIANA</cp:lastModifiedBy>
  <cp:revision>2</cp:revision>
  <dcterms:created xsi:type="dcterms:W3CDTF">2024-09-16T09:55:00Z</dcterms:created>
  <dcterms:modified xsi:type="dcterms:W3CDTF">2024-09-16T09:55:00Z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0x010100F0186728ED555341BEA63090755D39F0</vt:lpwstr>
  </property>
  <property fmtid="{D5CDD505-2E9C-101B-9397-08002B2CF9AE}" pid="3" name="MediaServiceImageTags">
    <vt:lpwstr/>
  </property>
</Properties>
</file>